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D88" w:rsidRDefault="00F617B6" w:rsidP="008A48D8">
      <w:pPr>
        <w:pStyle w:val="Default"/>
        <w:jc w:val="center"/>
        <w:outlineLvl w:val="0"/>
        <w:rPr>
          <w:b/>
          <w:bCs/>
        </w:rPr>
      </w:pPr>
      <w:r w:rsidRPr="009819D8">
        <w:rPr>
          <w:b/>
          <w:bCs/>
        </w:rPr>
        <w:t>R E L A C I O N</w:t>
      </w:r>
    </w:p>
    <w:p w:rsidR="000D2F84" w:rsidRPr="009819D8" w:rsidRDefault="000D2F84" w:rsidP="00EA2885">
      <w:pPr>
        <w:pStyle w:val="Default"/>
        <w:jc w:val="center"/>
      </w:pPr>
    </w:p>
    <w:p w:rsidR="00B55D88" w:rsidRDefault="00F617B6" w:rsidP="007C7F12">
      <w:pPr>
        <w:pStyle w:val="Default"/>
        <w:jc w:val="center"/>
        <w:outlineLvl w:val="0"/>
        <w:rPr>
          <w:b/>
          <w:bCs/>
        </w:rPr>
      </w:pPr>
      <w:r w:rsidRPr="009819D8">
        <w:rPr>
          <w:b/>
          <w:bCs/>
        </w:rPr>
        <w:t>PËR</w:t>
      </w:r>
      <w:r w:rsidR="00D962AC">
        <w:rPr>
          <w:b/>
          <w:bCs/>
        </w:rPr>
        <w:t xml:space="preserve"> </w:t>
      </w:r>
      <w:r w:rsidRPr="009819D8">
        <w:rPr>
          <w:b/>
          <w:bCs/>
        </w:rPr>
        <w:t xml:space="preserve">PROJEKTLIGJIN </w:t>
      </w:r>
    </w:p>
    <w:p w:rsidR="00B55D88" w:rsidRDefault="00B55D88" w:rsidP="007C7F12">
      <w:pPr>
        <w:pStyle w:val="Default"/>
        <w:jc w:val="center"/>
        <w:outlineLvl w:val="0"/>
        <w:rPr>
          <w:b/>
          <w:bCs/>
        </w:rPr>
      </w:pPr>
    </w:p>
    <w:p w:rsidR="00F617B6" w:rsidRPr="008A48D8" w:rsidRDefault="00F617B6" w:rsidP="008A48D8">
      <w:pPr>
        <w:pStyle w:val="Default"/>
        <w:jc w:val="center"/>
        <w:outlineLvl w:val="0"/>
      </w:pPr>
      <w:r w:rsidRPr="009819D8">
        <w:rPr>
          <w:b/>
          <w:bCs/>
        </w:rPr>
        <w:t xml:space="preserve">“PËR </w:t>
      </w:r>
      <w:r w:rsidR="004146F3" w:rsidRPr="009819D8">
        <w:rPr>
          <w:b/>
          <w:bCs/>
        </w:rPr>
        <w:t xml:space="preserve">AZILIN </w:t>
      </w:r>
      <w:r w:rsidRPr="009819D8">
        <w:rPr>
          <w:b/>
          <w:bCs/>
        </w:rPr>
        <w:t>NË REPUBLIKËN E SHQIPËRISË”</w:t>
      </w:r>
    </w:p>
    <w:p w:rsidR="000D2F84" w:rsidRDefault="000D2F84" w:rsidP="00F617B6">
      <w:pPr>
        <w:pStyle w:val="Default"/>
        <w:rPr>
          <w:b/>
          <w:bCs/>
        </w:rPr>
      </w:pPr>
    </w:p>
    <w:p w:rsidR="00F617B6" w:rsidRPr="009819D8" w:rsidRDefault="00F617B6" w:rsidP="00F617B6">
      <w:pPr>
        <w:pStyle w:val="Default"/>
      </w:pPr>
      <w:r w:rsidRPr="009819D8">
        <w:rPr>
          <w:b/>
          <w:bCs/>
        </w:rPr>
        <w:t xml:space="preserve">I. QËLLIMI I PROJEKTAKTIT DHE OBJEKTIVAT QË SYNOHEN TË ARRIHEN </w:t>
      </w:r>
    </w:p>
    <w:p w:rsidR="00EA2885" w:rsidRPr="009819D8" w:rsidRDefault="00EA2885" w:rsidP="00F617B6">
      <w:pPr>
        <w:pStyle w:val="Default"/>
      </w:pPr>
    </w:p>
    <w:p w:rsidR="00AA64C9" w:rsidRPr="009819D8" w:rsidRDefault="00AA64C9" w:rsidP="008A48D8">
      <w:pPr>
        <w:autoSpaceDE w:val="0"/>
        <w:autoSpaceDN w:val="0"/>
        <w:adjustRightInd w:val="0"/>
        <w:spacing w:after="0" w:line="276" w:lineRule="auto"/>
        <w:jc w:val="both"/>
        <w:rPr>
          <w:rFonts w:ascii="Times New Roman" w:hAnsi="Times New Roman" w:cs="Times New Roman"/>
          <w:color w:val="000000"/>
          <w:sz w:val="24"/>
          <w:szCs w:val="24"/>
        </w:rPr>
      </w:pPr>
      <w:r w:rsidRPr="009819D8">
        <w:rPr>
          <w:rFonts w:ascii="Times New Roman" w:hAnsi="Times New Roman" w:cs="Times New Roman"/>
          <w:color w:val="000000"/>
          <w:sz w:val="24"/>
          <w:szCs w:val="24"/>
        </w:rPr>
        <w:t>Republika e Shqipërisë ka tashmë një sistem azili për të cilin po punohet gjithmonë</w:t>
      </w:r>
      <w:r w:rsidR="00D962AC">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e më shumë, për t’iu afruar standardeve evropiane, duke realizuar funksionimin e</w:t>
      </w:r>
      <w:r w:rsidR="00D962AC">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plotë të procedurave në përcaktimin e statusit të refugjatit për personat që kërkojnë</w:t>
      </w:r>
      <w:r w:rsidR="00D962AC">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azil.</w:t>
      </w:r>
    </w:p>
    <w:p w:rsidR="009606AD" w:rsidRDefault="009606AD" w:rsidP="008A48D8">
      <w:pPr>
        <w:autoSpaceDE w:val="0"/>
        <w:autoSpaceDN w:val="0"/>
        <w:adjustRightInd w:val="0"/>
        <w:spacing w:after="0" w:line="276" w:lineRule="auto"/>
        <w:rPr>
          <w:rFonts w:ascii="Times New Roman" w:hAnsi="Times New Roman" w:cs="Times New Roman"/>
          <w:color w:val="000000"/>
          <w:sz w:val="24"/>
          <w:szCs w:val="24"/>
        </w:rPr>
      </w:pPr>
    </w:p>
    <w:p w:rsidR="00AA64C9" w:rsidRDefault="009606AD" w:rsidP="008A48D8">
      <w:pPr>
        <w:autoSpaceDE w:val="0"/>
        <w:autoSpaceDN w:val="0"/>
        <w:adjustRightInd w:val="0"/>
        <w:spacing w:after="0" w:line="276" w:lineRule="auto"/>
        <w:jc w:val="both"/>
        <w:rPr>
          <w:rFonts w:ascii="Times New Roman" w:hAnsi="Times New Roman" w:cs="Times New Roman"/>
          <w:color w:val="000000"/>
          <w:sz w:val="24"/>
          <w:szCs w:val="24"/>
        </w:rPr>
      </w:pPr>
      <w:r w:rsidRPr="009819D8">
        <w:rPr>
          <w:rFonts w:ascii="Times New Roman" w:hAnsi="Times New Roman" w:cs="Times New Roman"/>
          <w:color w:val="000000"/>
          <w:sz w:val="24"/>
          <w:szCs w:val="24"/>
        </w:rPr>
        <w:t>Deklarata Universale e të Drejtave të Njeriut, e datës 10 dhjetor 1948, në nenin 14,</w:t>
      </w:r>
      <w:r w:rsidR="00D962AC">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përcakton se: “</w:t>
      </w:r>
      <w:r w:rsidR="00D962AC" w:rsidRPr="009606AD">
        <w:rPr>
          <w:rFonts w:ascii="Times New Roman" w:hAnsi="Times New Roman" w:cs="Times New Roman"/>
          <w:i/>
          <w:sz w:val="24"/>
          <w:szCs w:val="24"/>
        </w:rPr>
        <w:t>1. Secili ka t</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 xml:space="preserve"> drejt</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 xml:space="preserve"> t</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 xml:space="preserve"> k</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rkoj</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 xml:space="preserve"> dhe t</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 xml:space="preserve"> g</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zoj</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 xml:space="preserve"> vendstrehim n</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 xml:space="preserve"> vende t</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 xml:space="preserve"> tjera p</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r shkak t</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 xml:space="preserve"> p</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rndjekjes.</w:t>
      </w:r>
      <w:r w:rsidR="00D962AC" w:rsidRPr="009606AD">
        <w:rPr>
          <w:rFonts w:ascii="Times New Roman" w:hAnsi="Times New Roman" w:cs="Times New Roman"/>
          <w:i/>
          <w:sz w:val="24"/>
          <w:szCs w:val="24"/>
        </w:rPr>
        <w:br/>
        <w:t>2. K</w:t>
      </w:r>
      <w:r w:rsidR="0056182E">
        <w:rPr>
          <w:rFonts w:ascii="Times New Roman" w:hAnsi="Times New Roman" w:cs="Times New Roman"/>
          <w:i/>
          <w:sz w:val="24"/>
          <w:szCs w:val="24"/>
        </w:rPr>
        <w:t>ë</w:t>
      </w:r>
      <w:r w:rsidR="00D962AC">
        <w:rPr>
          <w:rFonts w:ascii="Times New Roman" w:hAnsi="Times New Roman" w:cs="Times New Roman"/>
          <w:i/>
          <w:sz w:val="24"/>
          <w:szCs w:val="24"/>
        </w:rPr>
        <w:t>t</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 xml:space="preserve"> t</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 xml:space="preserve"> drejt</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 xml:space="preserve"> nuk mund ta k</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rkoj</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 xml:space="preserve"> askush n</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 xml:space="preserve"> rast t</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 xml:space="preserve"> p</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rndjekjeve q</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 xml:space="preserve"> mb</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shteten v</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rtet n</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 xml:space="preserve"> veprimet e r</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ndomta penale ose n</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 xml:space="preserve"> veprimet q</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 xml:space="preserve"> jan</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 xml:space="preserve"> n</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 xml:space="preserve"> kund</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rshtim me q</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llimet dhe parimet e Kombeve t</w:t>
      </w:r>
      <w:r w:rsidR="0056182E">
        <w:rPr>
          <w:rFonts w:ascii="Times New Roman" w:hAnsi="Times New Roman" w:cs="Times New Roman"/>
          <w:i/>
          <w:sz w:val="24"/>
          <w:szCs w:val="24"/>
        </w:rPr>
        <w:t>ë</w:t>
      </w:r>
      <w:r w:rsidR="00D962AC" w:rsidRPr="009606AD">
        <w:rPr>
          <w:rFonts w:ascii="Times New Roman" w:hAnsi="Times New Roman" w:cs="Times New Roman"/>
          <w:i/>
          <w:sz w:val="24"/>
          <w:szCs w:val="24"/>
        </w:rPr>
        <w:t xml:space="preserve"> Bashkuara.”</w:t>
      </w:r>
    </w:p>
    <w:p w:rsidR="00AA64C9" w:rsidRDefault="00AA64C9" w:rsidP="008A48D8">
      <w:pPr>
        <w:autoSpaceDE w:val="0"/>
        <w:autoSpaceDN w:val="0"/>
        <w:adjustRightInd w:val="0"/>
        <w:spacing w:after="0" w:line="276" w:lineRule="auto"/>
        <w:jc w:val="both"/>
        <w:rPr>
          <w:rFonts w:ascii="Times New Roman" w:hAnsi="Times New Roman" w:cs="Times New Roman"/>
          <w:color w:val="000000"/>
          <w:sz w:val="24"/>
          <w:szCs w:val="24"/>
        </w:rPr>
      </w:pPr>
      <w:r w:rsidRPr="009819D8">
        <w:rPr>
          <w:rFonts w:ascii="Times New Roman" w:hAnsi="Times New Roman" w:cs="Times New Roman"/>
          <w:color w:val="000000"/>
          <w:sz w:val="24"/>
          <w:szCs w:val="24"/>
        </w:rPr>
        <w:t>Republika e Shqipërisë aderon në konventën “Për statusin e refugjatëve”,</w:t>
      </w:r>
      <w:r w:rsidR="000F3DC2">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nënshkruar në Gjenevë, më 28.7.1951, dhe në protokollin “Për statusin erefugjatëve”, nënshkruar në Nju Jork, më 31.1.1967. Në konventën e OKB-së është</w:t>
      </w:r>
      <w:r w:rsidR="000F3DC2">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aderuar me anë të dekretit të Presidentit të Republikës nr.</w:t>
      </w:r>
      <w:r w:rsidR="003223F0">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200, datë 3.6.1992.</w:t>
      </w:r>
    </w:p>
    <w:p w:rsidR="00AA64C9" w:rsidRPr="009819D8" w:rsidRDefault="00AA64C9" w:rsidP="008A48D8">
      <w:pPr>
        <w:autoSpaceDE w:val="0"/>
        <w:autoSpaceDN w:val="0"/>
        <w:adjustRightInd w:val="0"/>
        <w:spacing w:after="0" w:line="276" w:lineRule="auto"/>
        <w:jc w:val="both"/>
        <w:rPr>
          <w:rFonts w:ascii="Times New Roman" w:hAnsi="Times New Roman" w:cs="Times New Roman"/>
          <w:color w:val="000000"/>
          <w:sz w:val="24"/>
          <w:szCs w:val="24"/>
        </w:rPr>
      </w:pPr>
      <w:r w:rsidRPr="009819D8">
        <w:rPr>
          <w:rFonts w:ascii="Times New Roman" w:hAnsi="Times New Roman" w:cs="Times New Roman"/>
          <w:color w:val="000000"/>
          <w:sz w:val="24"/>
          <w:szCs w:val="24"/>
        </w:rPr>
        <w:t>Më</w:t>
      </w:r>
      <w:r w:rsidR="00667B62">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pas, Shqipëria ka nënshkruar dhe miratuar edhe marrëveshjen ndërmjet qeverisë së</w:t>
      </w:r>
      <w:r w:rsidR="00667B62">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Republikës së Shqipërisë dhe Komisionerit të Lartë të Kombeve të Bashkuara për</w:t>
      </w:r>
      <w:r w:rsidR="00667B62">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Refugjatët, nëpërmjet ligjit nr.</w:t>
      </w:r>
      <w:r w:rsidR="003223F0">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7833, datë 22.6.1994, të shpallur me dekretin e</w:t>
      </w:r>
      <w:r w:rsidR="00667B62">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Presidentit të Republikës me nr.</w:t>
      </w:r>
      <w:r w:rsidR="003223F0">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878, datë 6.7.1994.</w:t>
      </w:r>
    </w:p>
    <w:p w:rsidR="003223F0" w:rsidRDefault="003223F0" w:rsidP="008A48D8">
      <w:pPr>
        <w:autoSpaceDE w:val="0"/>
        <w:autoSpaceDN w:val="0"/>
        <w:adjustRightInd w:val="0"/>
        <w:spacing w:after="0" w:line="276" w:lineRule="auto"/>
        <w:jc w:val="both"/>
        <w:rPr>
          <w:rFonts w:ascii="Times New Roman" w:hAnsi="Times New Roman" w:cs="Times New Roman"/>
          <w:color w:val="000000"/>
          <w:sz w:val="24"/>
          <w:szCs w:val="24"/>
        </w:rPr>
      </w:pPr>
    </w:p>
    <w:p w:rsidR="00AA64C9" w:rsidRPr="009819D8" w:rsidRDefault="00AA64C9" w:rsidP="008A48D8">
      <w:pPr>
        <w:autoSpaceDE w:val="0"/>
        <w:autoSpaceDN w:val="0"/>
        <w:adjustRightInd w:val="0"/>
        <w:spacing w:after="0" w:line="276" w:lineRule="auto"/>
        <w:jc w:val="both"/>
        <w:rPr>
          <w:rFonts w:ascii="Times New Roman" w:hAnsi="Times New Roman" w:cs="Times New Roman"/>
          <w:color w:val="000000"/>
          <w:sz w:val="24"/>
          <w:szCs w:val="24"/>
        </w:rPr>
      </w:pPr>
      <w:r w:rsidRPr="009819D8">
        <w:rPr>
          <w:rFonts w:ascii="Times New Roman" w:hAnsi="Times New Roman" w:cs="Times New Roman"/>
          <w:color w:val="000000"/>
          <w:sz w:val="24"/>
          <w:szCs w:val="24"/>
        </w:rPr>
        <w:t>Shqipëria ka ratifikuar, gjithashtu, edhe konventën e vitit 1954, lidhur me statusin e</w:t>
      </w:r>
      <w:r w:rsidR="00667B62">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personave pa shtetësi, si dhe konventën e vitit 1961 për reduktimin e pashtetësisë,</w:t>
      </w:r>
      <w:r w:rsidR="00667B62">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duke pranuar edhe disa instrumente ndërkombëtare dhe rajonale mbi të drejtat e</w:t>
      </w:r>
      <w:r w:rsidR="00667B62">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njeriut, të cilat, gjithashtu, kanë rëndësi për mbrojtjen e refugjatëve.</w:t>
      </w:r>
    </w:p>
    <w:p w:rsidR="00AA64C9" w:rsidRDefault="00AA64C9" w:rsidP="008A48D8">
      <w:pPr>
        <w:autoSpaceDE w:val="0"/>
        <w:autoSpaceDN w:val="0"/>
        <w:adjustRightInd w:val="0"/>
        <w:spacing w:after="0" w:line="276" w:lineRule="auto"/>
        <w:jc w:val="both"/>
        <w:rPr>
          <w:rFonts w:ascii="Times New Roman" w:hAnsi="Times New Roman" w:cs="Times New Roman"/>
          <w:color w:val="000000"/>
          <w:sz w:val="24"/>
          <w:szCs w:val="24"/>
        </w:rPr>
      </w:pPr>
    </w:p>
    <w:p w:rsidR="00AA64C9" w:rsidRDefault="00AA64C9" w:rsidP="008A48D8">
      <w:pPr>
        <w:autoSpaceDE w:val="0"/>
        <w:autoSpaceDN w:val="0"/>
        <w:adjustRightInd w:val="0"/>
        <w:spacing w:after="0" w:line="276" w:lineRule="auto"/>
        <w:jc w:val="both"/>
        <w:rPr>
          <w:rFonts w:ascii="Times New Roman" w:hAnsi="Times New Roman" w:cs="Times New Roman"/>
          <w:color w:val="000000"/>
          <w:sz w:val="24"/>
          <w:szCs w:val="24"/>
        </w:rPr>
      </w:pPr>
      <w:r w:rsidRPr="009819D8">
        <w:rPr>
          <w:rFonts w:ascii="Times New Roman" w:hAnsi="Times New Roman" w:cs="Times New Roman"/>
          <w:color w:val="000000"/>
          <w:sz w:val="24"/>
          <w:szCs w:val="24"/>
        </w:rPr>
        <w:t>Përmes këtyre akteve, Shqipëria është radhitur në krah të atyre vendeve juridikisht</w:t>
      </w:r>
      <w:r w:rsidR="00CD708B">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të qytetëruara, duke promovuar dhe përhapur vlerat e njerëzimit dhe duke u bërë</w:t>
      </w:r>
      <w:r>
        <w:rPr>
          <w:rFonts w:ascii="Times New Roman" w:hAnsi="Times New Roman" w:cs="Times New Roman"/>
          <w:color w:val="000000"/>
          <w:sz w:val="24"/>
          <w:szCs w:val="24"/>
        </w:rPr>
        <w:t xml:space="preserve"> pjesë e konventave </w:t>
      </w:r>
      <w:r w:rsidRPr="009819D8">
        <w:rPr>
          <w:rFonts w:ascii="Times New Roman" w:hAnsi="Times New Roman" w:cs="Times New Roman"/>
          <w:color w:val="000000"/>
          <w:sz w:val="24"/>
          <w:szCs w:val="24"/>
        </w:rPr>
        <w:t>ndërkombëtare, si për shembull Konventa e Gjenevës së vitit</w:t>
      </w:r>
      <w:r w:rsidR="00CD4BEA">
        <w:rPr>
          <w:rFonts w:ascii="Times New Roman" w:hAnsi="Times New Roman" w:cs="Times New Roman"/>
          <w:color w:val="000000"/>
          <w:sz w:val="24"/>
          <w:szCs w:val="24"/>
        </w:rPr>
        <w:t xml:space="preserve"> 1951 dhe P</w:t>
      </w:r>
      <w:r w:rsidRPr="009819D8">
        <w:rPr>
          <w:rFonts w:ascii="Times New Roman" w:hAnsi="Times New Roman" w:cs="Times New Roman"/>
          <w:color w:val="000000"/>
          <w:sz w:val="24"/>
          <w:szCs w:val="24"/>
        </w:rPr>
        <w:t>rotokolli i Nju Jorkut në fushën e azilit, duke krijuar një sistem efektiv</w:t>
      </w:r>
      <w:r>
        <w:rPr>
          <w:rFonts w:ascii="Times New Roman" w:hAnsi="Times New Roman" w:cs="Times New Roman"/>
          <w:color w:val="000000"/>
          <w:sz w:val="24"/>
          <w:szCs w:val="24"/>
        </w:rPr>
        <w:t xml:space="preserve"> të azilit, </w:t>
      </w:r>
      <w:r w:rsidRPr="009819D8">
        <w:rPr>
          <w:rFonts w:ascii="Times New Roman" w:hAnsi="Times New Roman" w:cs="Times New Roman"/>
          <w:color w:val="000000"/>
          <w:sz w:val="24"/>
          <w:szCs w:val="24"/>
        </w:rPr>
        <w:t>të fushës të të drejtave dhe detyrimeve për azilkërkuesit, refugjatët, personat në</w:t>
      </w:r>
      <w:r w:rsidR="00CD708B">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 xml:space="preserve">mbrojtje dhe autoritetet përgjegjëse. </w:t>
      </w:r>
    </w:p>
    <w:p w:rsidR="00AA64C9" w:rsidRDefault="00AA64C9" w:rsidP="008A48D8">
      <w:pPr>
        <w:autoSpaceDE w:val="0"/>
        <w:autoSpaceDN w:val="0"/>
        <w:adjustRightInd w:val="0"/>
        <w:spacing w:after="0" w:line="276" w:lineRule="auto"/>
        <w:jc w:val="both"/>
        <w:rPr>
          <w:rFonts w:ascii="Times New Roman" w:hAnsi="Times New Roman" w:cs="Times New Roman"/>
          <w:color w:val="000000"/>
          <w:sz w:val="24"/>
          <w:szCs w:val="24"/>
        </w:rPr>
      </w:pPr>
    </w:p>
    <w:p w:rsidR="00AA64C9" w:rsidRDefault="00AA64C9" w:rsidP="008A48D8">
      <w:pPr>
        <w:autoSpaceDE w:val="0"/>
        <w:autoSpaceDN w:val="0"/>
        <w:adjustRightInd w:val="0"/>
        <w:spacing w:after="0" w:line="276" w:lineRule="auto"/>
        <w:jc w:val="both"/>
        <w:rPr>
          <w:rFonts w:ascii="Times New Roman" w:hAnsi="Times New Roman" w:cs="Times New Roman"/>
          <w:color w:val="000000"/>
          <w:sz w:val="24"/>
          <w:szCs w:val="24"/>
        </w:rPr>
      </w:pPr>
      <w:r w:rsidRPr="009819D8">
        <w:rPr>
          <w:rFonts w:ascii="Times New Roman" w:hAnsi="Times New Roman" w:cs="Times New Roman"/>
          <w:color w:val="000000"/>
          <w:sz w:val="24"/>
          <w:szCs w:val="24"/>
        </w:rPr>
        <w:t>Gjithashtu, neni 80, i Marrëveshjes së</w:t>
      </w:r>
      <w:r w:rsidR="00CD708B">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Stabilizim - Asociimit përcakton se bashkëpunimi ndërmjet Shqipërisë dhe</w:t>
      </w:r>
      <w:r w:rsidR="00CD708B">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Bashkimit Evropian në këtë fushë do të përqendrohet në zbatimin e legjislacionit të</w:t>
      </w:r>
      <w:r w:rsidR="00CD708B">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brendshëm për përmbushjen e standardeve të Konventës së Gjenevës të vitit 1951</w:t>
      </w:r>
      <w:r w:rsidR="00CD708B">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dhe protokollit të Nju Jorkut të vitit 1967, për të siguruar, në këtë mënyrë,</w:t>
      </w:r>
      <w:r w:rsidR="00CD708B">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respektimin e parimit të moskthimit (</w:t>
      </w:r>
      <w:r w:rsidRPr="009819D8">
        <w:rPr>
          <w:rFonts w:ascii="Times New Roman" w:hAnsi="Times New Roman" w:cs="Times New Roman"/>
          <w:i/>
          <w:iCs/>
          <w:color w:val="000000"/>
          <w:sz w:val="24"/>
          <w:szCs w:val="24"/>
        </w:rPr>
        <w:t>non – refoulment</w:t>
      </w:r>
      <w:r w:rsidRPr="009819D8">
        <w:rPr>
          <w:rFonts w:ascii="Times New Roman" w:hAnsi="Times New Roman" w:cs="Times New Roman"/>
          <w:color w:val="000000"/>
          <w:sz w:val="24"/>
          <w:szCs w:val="24"/>
        </w:rPr>
        <w:t>) të individit në atë vend që</w:t>
      </w:r>
      <w:r w:rsidR="00CD708B">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përbën kërcënim për jetën e tij, si dhe të të drejtave të tjera të azilkërkuesve dhe</w:t>
      </w:r>
      <w:r w:rsidR="0056182E">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refugjatëve.</w:t>
      </w:r>
    </w:p>
    <w:p w:rsidR="00005C83" w:rsidRDefault="00005C83" w:rsidP="008A48D8">
      <w:pPr>
        <w:autoSpaceDE w:val="0"/>
        <w:autoSpaceDN w:val="0"/>
        <w:adjustRightInd w:val="0"/>
        <w:spacing w:after="0" w:line="276" w:lineRule="auto"/>
        <w:jc w:val="both"/>
        <w:rPr>
          <w:rFonts w:ascii="Times New Roman" w:hAnsi="Times New Roman" w:cs="Times New Roman"/>
          <w:color w:val="000000"/>
          <w:sz w:val="24"/>
          <w:szCs w:val="24"/>
        </w:rPr>
      </w:pPr>
    </w:p>
    <w:p w:rsidR="00005C83" w:rsidRPr="009819D8" w:rsidRDefault="00005C83" w:rsidP="008A48D8">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 ashtu</w:t>
      </w:r>
      <w:r w:rsidR="0056182E">
        <w:rPr>
          <w:rFonts w:ascii="Times New Roman" w:hAnsi="Times New Roman" w:cs="Times New Roman"/>
          <w:color w:val="000000"/>
          <w:sz w:val="24"/>
          <w:szCs w:val="24"/>
        </w:rPr>
        <w:t>,</w:t>
      </w:r>
      <w:r>
        <w:rPr>
          <w:rFonts w:ascii="Times New Roman" w:hAnsi="Times New Roman" w:cs="Times New Roman"/>
          <w:color w:val="000000"/>
          <w:sz w:val="24"/>
          <w:szCs w:val="24"/>
        </w:rPr>
        <w:t xml:space="preserve"> çështjet e trajtimit të azilkërkuesve janë bërë një subjekt gjithnjë edhe më i shpeshtë</w:t>
      </w:r>
      <w:r w:rsidR="0056182E">
        <w:rPr>
          <w:rFonts w:ascii="Times New Roman" w:hAnsi="Times New Roman" w:cs="Times New Roman"/>
          <w:color w:val="000000"/>
          <w:sz w:val="24"/>
          <w:szCs w:val="24"/>
        </w:rPr>
        <w:t xml:space="preserve"> i trajtimit edhe nga Gjykata Ev</w:t>
      </w:r>
      <w:r>
        <w:rPr>
          <w:rFonts w:ascii="Times New Roman" w:hAnsi="Times New Roman" w:cs="Times New Roman"/>
          <w:color w:val="000000"/>
          <w:sz w:val="24"/>
          <w:szCs w:val="24"/>
        </w:rPr>
        <w:t>ropiane për të Drejtat e Njeriut, në zbatim të Konventës Europiane p</w:t>
      </w:r>
      <w:r w:rsidR="00114411">
        <w:rPr>
          <w:rFonts w:ascii="Times New Roman" w:hAnsi="Times New Roman" w:cs="Times New Roman"/>
          <w:color w:val="000000"/>
          <w:sz w:val="24"/>
          <w:szCs w:val="24"/>
        </w:rPr>
        <w:t>ër të Drejtat e Njeriut. Duke qe</w:t>
      </w:r>
      <w:r>
        <w:rPr>
          <w:rFonts w:ascii="Times New Roman" w:hAnsi="Times New Roman" w:cs="Times New Roman"/>
          <w:color w:val="000000"/>
          <w:sz w:val="24"/>
          <w:szCs w:val="24"/>
        </w:rPr>
        <w:t xml:space="preserve">në se kjo Konventë dhe autoriteti i Gjykatës së Strasburgut kanë një vend të veçantë në Kushtetutën dhe të drejtën e brendshme në Shqipëri, ky fakt përbën një shtysë tjetër për rregullimin me të plotë ligjor dhe në </w:t>
      </w:r>
      <w:r w:rsidR="0056182E">
        <w:rPr>
          <w:rFonts w:ascii="Times New Roman" w:hAnsi="Times New Roman" w:cs="Times New Roman"/>
          <w:color w:val="000000"/>
          <w:sz w:val="24"/>
          <w:szCs w:val="24"/>
        </w:rPr>
        <w:t>përputhje me detyrimet/standarde</w:t>
      </w:r>
      <w:r>
        <w:rPr>
          <w:rFonts w:ascii="Times New Roman" w:hAnsi="Times New Roman" w:cs="Times New Roman"/>
          <w:color w:val="000000"/>
          <w:sz w:val="24"/>
          <w:szCs w:val="24"/>
        </w:rPr>
        <w:t xml:space="preserve">t ndërkombëtare të fushës së azilit në Republikën e Shqipërisë. </w:t>
      </w:r>
    </w:p>
    <w:p w:rsidR="00AA64C9" w:rsidRDefault="00AA64C9" w:rsidP="008A48D8">
      <w:pPr>
        <w:autoSpaceDE w:val="0"/>
        <w:autoSpaceDN w:val="0"/>
        <w:adjustRightInd w:val="0"/>
        <w:spacing w:after="0" w:line="276" w:lineRule="auto"/>
        <w:jc w:val="both"/>
        <w:outlineLvl w:val="0"/>
        <w:rPr>
          <w:rFonts w:ascii="Times New Roman" w:hAnsi="Times New Roman" w:cs="Times New Roman"/>
          <w:color w:val="000000"/>
          <w:sz w:val="24"/>
          <w:szCs w:val="24"/>
        </w:rPr>
      </w:pPr>
    </w:p>
    <w:p w:rsidR="00AA64C9" w:rsidRPr="009819D8" w:rsidRDefault="00AA64C9" w:rsidP="008A48D8">
      <w:pPr>
        <w:autoSpaceDE w:val="0"/>
        <w:autoSpaceDN w:val="0"/>
        <w:adjustRightInd w:val="0"/>
        <w:spacing w:after="0" w:line="276" w:lineRule="auto"/>
        <w:jc w:val="both"/>
        <w:outlineLvl w:val="0"/>
        <w:rPr>
          <w:rFonts w:ascii="Times New Roman" w:hAnsi="Times New Roman" w:cs="Times New Roman"/>
          <w:color w:val="000000"/>
          <w:sz w:val="24"/>
          <w:szCs w:val="24"/>
        </w:rPr>
      </w:pPr>
      <w:r w:rsidRPr="009819D8">
        <w:rPr>
          <w:rFonts w:ascii="Times New Roman" w:hAnsi="Times New Roman" w:cs="Times New Roman"/>
          <w:color w:val="000000"/>
          <w:sz w:val="24"/>
          <w:szCs w:val="24"/>
        </w:rPr>
        <w:t>Në kuadër të procesit të vlerësimit të plotësimit të kushteve për anëtarësim të</w:t>
      </w:r>
      <w:r w:rsidR="0056182E">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Republikës së Shqipërisë në Bashkimin Evropian, megjithëse në vlerësimin</w:t>
      </w:r>
      <w:r w:rsidR="0056182E">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përfundimtar të ekspertëve të shteteve anëtare, legjislacioni për azilin u vlerësua</w:t>
      </w:r>
      <w:r w:rsidR="0056182E">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 xml:space="preserve">pozitivisht, në raportin e vlerësimit </w:t>
      </w:r>
      <w:r>
        <w:rPr>
          <w:rFonts w:ascii="Times New Roman" w:hAnsi="Times New Roman" w:cs="Times New Roman"/>
          <w:color w:val="000000"/>
          <w:sz w:val="24"/>
          <w:szCs w:val="24"/>
        </w:rPr>
        <w:t>dhe n</w:t>
      </w:r>
      <w:r w:rsidR="00005C83">
        <w:rPr>
          <w:rFonts w:ascii="Times New Roman" w:hAnsi="Times New Roman" w:cs="Times New Roman"/>
          <w:color w:val="000000"/>
          <w:sz w:val="24"/>
          <w:szCs w:val="24"/>
        </w:rPr>
        <w:t>ë</w:t>
      </w:r>
      <w:r>
        <w:rPr>
          <w:rFonts w:ascii="Times New Roman" w:hAnsi="Times New Roman" w:cs="Times New Roman"/>
          <w:color w:val="000000"/>
          <w:sz w:val="24"/>
          <w:szCs w:val="24"/>
        </w:rPr>
        <w:t xml:space="preserve"> nj</w:t>
      </w:r>
      <w:r w:rsidR="00005C83">
        <w:rPr>
          <w:rFonts w:ascii="Times New Roman" w:hAnsi="Times New Roman" w:cs="Times New Roman"/>
          <w:color w:val="000000"/>
          <w:sz w:val="24"/>
          <w:szCs w:val="24"/>
        </w:rPr>
        <w:t>ë</w:t>
      </w:r>
      <w:r>
        <w:rPr>
          <w:rFonts w:ascii="Times New Roman" w:hAnsi="Times New Roman" w:cs="Times New Roman"/>
          <w:color w:val="000000"/>
          <w:sz w:val="24"/>
          <w:szCs w:val="24"/>
        </w:rPr>
        <w:t xml:space="preserve"> s</w:t>
      </w:r>
      <w:r w:rsidR="00005C83">
        <w:rPr>
          <w:rFonts w:ascii="Times New Roman" w:hAnsi="Times New Roman" w:cs="Times New Roman"/>
          <w:color w:val="000000"/>
          <w:sz w:val="24"/>
          <w:szCs w:val="24"/>
        </w:rPr>
        <w:t>ë</w:t>
      </w:r>
      <w:r>
        <w:rPr>
          <w:rFonts w:ascii="Times New Roman" w:hAnsi="Times New Roman" w:cs="Times New Roman"/>
          <w:color w:val="000000"/>
          <w:sz w:val="24"/>
          <w:szCs w:val="24"/>
        </w:rPr>
        <w:t>r</w:t>
      </w:r>
      <w:r w:rsidR="00005C83">
        <w:rPr>
          <w:rFonts w:ascii="Times New Roman" w:hAnsi="Times New Roman" w:cs="Times New Roman"/>
          <w:color w:val="000000"/>
          <w:sz w:val="24"/>
          <w:szCs w:val="24"/>
        </w:rPr>
        <w:t>ë</w:t>
      </w:r>
      <w:r>
        <w:rPr>
          <w:rFonts w:ascii="Times New Roman" w:hAnsi="Times New Roman" w:cs="Times New Roman"/>
          <w:color w:val="000000"/>
          <w:sz w:val="24"/>
          <w:szCs w:val="24"/>
        </w:rPr>
        <w:t xml:space="preserve"> takimesh t</w:t>
      </w:r>
      <w:r w:rsidR="00005C83">
        <w:rPr>
          <w:rFonts w:ascii="Times New Roman" w:hAnsi="Times New Roman" w:cs="Times New Roman"/>
          <w:color w:val="000000"/>
          <w:sz w:val="24"/>
          <w:szCs w:val="24"/>
        </w:rPr>
        <w:t>ë</w:t>
      </w:r>
      <w:r>
        <w:rPr>
          <w:rFonts w:ascii="Times New Roman" w:hAnsi="Times New Roman" w:cs="Times New Roman"/>
          <w:color w:val="000000"/>
          <w:sz w:val="24"/>
          <w:szCs w:val="24"/>
        </w:rPr>
        <w:t xml:space="preserve"> tjera jan</w:t>
      </w:r>
      <w:r w:rsidR="00005C83">
        <w:rPr>
          <w:rFonts w:ascii="Times New Roman" w:hAnsi="Times New Roman" w:cs="Times New Roman"/>
          <w:color w:val="000000"/>
          <w:sz w:val="24"/>
          <w:szCs w:val="24"/>
        </w:rPr>
        <w:t>ë</w:t>
      </w:r>
      <w:r w:rsidR="0056182E">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dhanë disa rekomandime në interes të</w:t>
      </w:r>
      <w:r w:rsidR="0056182E">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përmirësimit të tij</w:t>
      </w:r>
      <w:r>
        <w:rPr>
          <w:rFonts w:ascii="Times New Roman" w:hAnsi="Times New Roman" w:cs="Times New Roman"/>
          <w:color w:val="000000"/>
          <w:sz w:val="24"/>
          <w:szCs w:val="24"/>
        </w:rPr>
        <w:t>. Nga ana tje</w:t>
      </w:r>
      <w:r w:rsidR="00005C83">
        <w:rPr>
          <w:rFonts w:ascii="Times New Roman" w:hAnsi="Times New Roman" w:cs="Times New Roman"/>
          <w:color w:val="000000"/>
          <w:sz w:val="24"/>
          <w:szCs w:val="24"/>
        </w:rPr>
        <w:t>tër, nga viti 2014</w:t>
      </w:r>
      <w:r w:rsidR="0056182E">
        <w:rPr>
          <w:rFonts w:ascii="Times New Roman" w:hAnsi="Times New Roman" w:cs="Times New Roman"/>
          <w:color w:val="000000"/>
          <w:sz w:val="24"/>
          <w:szCs w:val="24"/>
        </w:rPr>
        <w:t>,</w:t>
      </w:r>
      <w:r w:rsidR="00005C83">
        <w:rPr>
          <w:rFonts w:ascii="Times New Roman" w:hAnsi="Times New Roman" w:cs="Times New Roman"/>
          <w:color w:val="000000"/>
          <w:sz w:val="24"/>
          <w:szCs w:val="24"/>
        </w:rPr>
        <w:t xml:space="preserve"> deri në ditët</w:t>
      </w:r>
      <w:r>
        <w:rPr>
          <w:rFonts w:ascii="Times New Roman" w:hAnsi="Times New Roman" w:cs="Times New Roman"/>
          <w:color w:val="000000"/>
          <w:sz w:val="24"/>
          <w:szCs w:val="24"/>
        </w:rPr>
        <w:t xml:space="preserve"> e sotme</w:t>
      </w:r>
      <w:r w:rsidR="0056182E">
        <w:rPr>
          <w:rFonts w:ascii="Times New Roman" w:hAnsi="Times New Roman" w:cs="Times New Roman"/>
          <w:color w:val="000000"/>
          <w:sz w:val="24"/>
          <w:szCs w:val="24"/>
        </w:rPr>
        <w:t>,</w:t>
      </w:r>
      <w:r>
        <w:rPr>
          <w:rFonts w:ascii="Times New Roman" w:hAnsi="Times New Roman" w:cs="Times New Roman"/>
          <w:color w:val="000000"/>
          <w:sz w:val="24"/>
          <w:szCs w:val="24"/>
        </w:rPr>
        <w:t xml:space="preserve"> org</w:t>
      </w:r>
      <w:r w:rsidR="00005C83">
        <w:rPr>
          <w:rFonts w:ascii="Times New Roman" w:hAnsi="Times New Roman" w:cs="Times New Roman"/>
          <w:color w:val="000000"/>
          <w:sz w:val="24"/>
          <w:szCs w:val="24"/>
        </w:rPr>
        <w:t>a</w:t>
      </w:r>
      <w:r>
        <w:rPr>
          <w:rFonts w:ascii="Times New Roman" w:hAnsi="Times New Roman" w:cs="Times New Roman"/>
          <w:color w:val="000000"/>
          <w:sz w:val="24"/>
          <w:szCs w:val="24"/>
        </w:rPr>
        <w:t>nizmat shtet</w:t>
      </w:r>
      <w:r w:rsidR="00005C83">
        <w:rPr>
          <w:rFonts w:ascii="Times New Roman" w:hAnsi="Times New Roman" w:cs="Times New Roman"/>
          <w:color w:val="000000"/>
          <w:sz w:val="24"/>
          <w:szCs w:val="24"/>
        </w:rPr>
        <w:t>ër</w:t>
      </w:r>
      <w:r>
        <w:rPr>
          <w:rFonts w:ascii="Times New Roman" w:hAnsi="Times New Roman" w:cs="Times New Roman"/>
          <w:color w:val="000000"/>
          <w:sz w:val="24"/>
          <w:szCs w:val="24"/>
        </w:rPr>
        <w:t>ore q</w:t>
      </w:r>
      <w:r w:rsidR="00005C83">
        <w:rPr>
          <w:rFonts w:ascii="Times New Roman" w:hAnsi="Times New Roman" w:cs="Times New Roman"/>
          <w:color w:val="000000"/>
          <w:sz w:val="24"/>
          <w:szCs w:val="24"/>
        </w:rPr>
        <w:t>ë</w:t>
      </w:r>
      <w:r>
        <w:rPr>
          <w:rFonts w:ascii="Times New Roman" w:hAnsi="Times New Roman" w:cs="Times New Roman"/>
          <w:color w:val="000000"/>
          <w:sz w:val="24"/>
          <w:szCs w:val="24"/>
        </w:rPr>
        <w:t xml:space="preserve"> merren me zbatimin e k</w:t>
      </w:r>
      <w:r w:rsidR="00005C83">
        <w:rPr>
          <w:rFonts w:ascii="Times New Roman" w:hAnsi="Times New Roman" w:cs="Times New Roman"/>
          <w:color w:val="000000"/>
          <w:sz w:val="24"/>
          <w:szCs w:val="24"/>
        </w:rPr>
        <w:t>ë</w:t>
      </w:r>
      <w:r>
        <w:rPr>
          <w:rFonts w:ascii="Times New Roman" w:hAnsi="Times New Roman" w:cs="Times New Roman"/>
          <w:color w:val="000000"/>
          <w:sz w:val="24"/>
          <w:szCs w:val="24"/>
        </w:rPr>
        <w:t>tij ligj</w:t>
      </w:r>
      <w:r w:rsidR="00005C83">
        <w:rPr>
          <w:rFonts w:ascii="Times New Roman" w:hAnsi="Times New Roman" w:cs="Times New Roman"/>
          <w:color w:val="000000"/>
          <w:sz w:val="24"/>
          <w:szCs w:val="24"/>
        </w:rPr>
        <w:t>i</w:t>
      </w:r>
      <w:r>
        <w:rPr>
          <w:rFonts w:ascii="Times New Roman" w:hAnsi="Times New Roman" w:cs="Times New Roman"/>
          <w:color w:val="000000"/>
          <w:sz w:val="24"/>
          <w:szCs w:val="24"/>
        </w:rPr>
        <w:t xml:space="preserve"> kan</w:t>
      </w:r>
      <w:r w:rsidR="00005C83">
        <w:rPr>
          <w:rFonts w:ascii="Times New Roman" w:hAnsi="Times New Roman" w:cs="Times New Roman"/>
          <w:color w:val="000000"/>
          <w:sz w:val="24"/>
          <w:szCs w:val="24"/>
        </w:rPr>
        <w:t>ë identifik</w:t>
      </w:r>
      <w:r>
        <w:rPr>
          <w:rFonts w:ascii="Times New Roman" w:hAnsi="Times New Roman" w:cs="Times New Roman"/>
          <w:color w:val="000000"/>
          <w:sz w:val="24"/>
          <w:szCs w:val="24"/>
        </w:rPr>
        <w:t>u</w:t>
      </w:r>
      <w:r w:rsidR="00005C83">
        <w:rPr>
          <w:rFonts w:ascii="Times New Roman" w:hAnsi="Times New Roman" w:cs="Times New Roman"/>
          <w:color w:val="000000"/>
          <w:sz w:val="24"/>
          <w:szCs w:val="24"/>
        </w:rPr>
        <w:t>a</w:t>
      </w:r>
      <w:r>
        <w:rPr>
          <w:rFonts w:ascii="Times New Roman" w:hAnsi="Times New Roman" w:cs="Times New Roman"/>
          <w:color w:val="000000"/>
          <w:sz w:val="24"/>
          <w:szCs w:val="24"/>
        </w:rPr>
        <w:t xml:space="preserve">r disa </w:t>
      </w:r>
      <w:r w:rsidR="00114411">
        <w:rPr>
          <w:rFonts w:ascii="Times New Roman" w:hAnsi="Times New Roman" w:cs="Times New Roman"/>
          <w:color w:val="000000"/>
          <w:sz w:val="24"/>
          <w:szCs w:val="24"/>
        </w:rPr>
        <w:t>mangësi dhe pa</w:t>
      </w:r>
      <w:r w:rsidR="00005C83">
        <w:rPr>
          <w:rFonts w:ascii="Times New Roman" w:hAnsi="Times New Roman" w:cs="Times New Roman"/>
          <w:color w:val="000000"/>
          <w:sz w:val="24"/>
          <w:szCs w:val="24"/>
        </w:rPr>
        <w:t>q</w:t>
      </w:r>
      <w:r>
        <w:rPr>
          <w:rFonts w:ascii="Times New Roman" w:hAnsi="Times New Roman" w:cs="Times New Roman"/>
          <w:color w:val="000000"/>
          <w:sz w:val="24"/>
          <w:szCs w:val="24"/>
        </w:rPr>
        <w:t>a</w:t>
      </w:r>
      <w:r w:rsidR="00005C83">
        <w:rPr>
          <w:rFonts w:ascii="Times New Roman" w:hAnsi="Times New Roman" w:cs="Times New Roman"/>
          <w:color w:val="000000"/>
          <w:sz w:val="24"/>
          <w:szCs w:val="24"/>
        </w:rPr>
        <w:t>r</w:t>
      </w:r>
      <w:r>
        <w:rPr>
          <w:rFonts w:ascii="Times New Roman" w:hAnsi="Times New Roman" w:cs="Times New Roman"/>
          <w:color w:val="000000"/>
          <w:sz w:val="24"/>
          <w:szCs w:val="24"/>
        </w:rPr>
        <w:t>t</w:t>
      </w:r>
      <w:r w:rsidR="00005C83">
        <w:rPr>
          <w:rFonts w:ascii="Times New Roman" w:hAnsi="Times New Roman" w:cs="Times New Roman"/>
          <w:color w:val="000000"/>
          <w:sz w:val="24"/>
          <w:szCs w:val="24"/>
        </w:rPr>
        <w:t>ë</w:t>
      </w:r>
      <w:r>
        <w:rPr>
          <w:rFonts w:ascii="Times New Roman" w:hAnsi="Times New Roman" w:cs="Times New Roman"/>
          <w:color w:val="000000"/>
          <w:sz w:val="24"/>
          <w:szCs w:val="24"/>
        </w:rPr>
        <w:t>si n</w:t>
      </w:r>
      <w:r w:rsidR="00005C83">
        <w:rPr>
          <w:rFonts w:ascii="Times New Roman" w:hAnsi="Times New Roman" w:cs="Times New Roman"/>
          <w:color w:val="000000"/>
          <w:sz w:val="24"/>
          <w:szCs w:val="24"/>
        </w:rPr>
        <w:t>ë</w:t>
      </w:r>
      <w:r>
        <w:rPr>
          <w:rFonts w:ascii="Times New Roman" w:hAnsi="Times New Roman" w:cs="Times New Roman"/>
          <w:color w:val="000000"/>
          <w:sz w:val="24"/>
          <w:szCs w:val="24"/>
        </w:rPr>
        <w:t xml:space="preserve"> interpretim dhe zbatim</w:t>
      </w:r>
      <w:r w:rsidR="00005C83">
        <w:rPr>
          <w:rFonts w:ascii="Times New Roman" w:hAnsi="Times New Roman" w:cs="Times New Roman"/>
          <w:color w:val="000000"/>
          <w:sz w:val="24"/>
          <w:szCs w:val="24"/>
        </w:rPr>
        <w:t>,</w:t>
      </w:r>
      <w:r>
        <w:rPr>
          <w:rFonts w:ascii="Times New Roman" w:hAnsi="Times New Roman" w:cs="Times New Roman"/>
          <w:color w:val="000000"/>
          <w:sz w:val="24"/>
          <w:szCs w:val="24"/>
        </w:rPr>
        <w:t xml:space="preserve"> t</w:t>
      </w:r>
      <w:r w:rsidR="00005C83">
        <w:rPr>
          <w:rFonts w:ascii="Times New Roman" w:hAnsi="Times New Roman" w:cs="Times New Roman"/>
          <w:color w:val="000000"/>
          <w:sz w:val="24"/>
          <w:szCs w:val="24"/>
        </w:rPr>
        <w:t>ë cilat</w:t>
      </w:r>
      <w:r>
        <w:rPr>
          <w:rFonts w:ascii="Times New Roman" w:hAnsi="Times New Roman" w:cs="Times New Roman"/>
          <w:color w:val="000000"/>
          <w:sz w:val="24"/>
          <w:szCs w:val="24"/>
        </w:rPr>
        <w:t xml:space="preserve"> gjejn</w:t>
      </w:r>
      <w:r w:rsidR="00005C83">
        <w:rPr>
          <w:rFonts w:ascii="Times New Roman" w:hAnsi="Times New Roman" w:cs="Times New Roman"/>
          <w:color w:val="000000"/>
          <w:sz w:val="24"/>
          <w:szCs w:val="24"/>
        </w:rPr>
        <w:t>ë</w:t>
      </w:r>
      <w:r>
        <w:rPr>
          <w:rFonts w:ascii="Times New Roman" w:hAnsi="Times New Roman" w:cs="Times New Roman"/>
          <w:color w:val="000000"/>
          <w:sz w:val="24"/>
          <w:szCs w:val="24"/>
        </w:rPr>
        <w:t xml:space="preserve"> zgjidhje t</w:t>
      </w:r>
      <w:r w:rsidR="00005C83">
        <w:rPr>
          <w:rFonts w:ascii="Times New Roman" w:hAnsi="Times New Roman" w:cs="Times New Roman"/>
          <w:color w:val="000000"/>
          <w:sz w:val="24"/>
          <w:szCs w:val="24"/>
        </w:rPr>
        <w:t>ë</w:t>
      </w:r>
      <w:r>
        <w:rPr>
          <w:rFonts w:ascii="Times New Roman" w:hAnsi="Times New Roman" w:cs="Times New Roman"/>
          <w:color w:val="000000"/>
          <w:sz w:val="24"/>
          <w:szCs w:val="24"/>
        </w:rPr>
        <w:t xml:space="preserve"> plot</w:t>
      </w:r>
      <w:r w:rsidR="00005C83">
        <w:rPr>
          <w:rFonts w:ascii="Times New Roman" w:hAnsi="Times New Roman" w:cs="Times New Roman"/>
          <w:color w:val="000000"/>
          <w:sz w:val="24"/>
          <w:szCs w:val="24"/>
        </w:rPr>
        <w:t>ë</w:t>
      </w:r>
      <w:r>
        <w:rPr>
          <w:rFonts w:ascii="Times New Roman" w:hAnsi="Times New Roman" w:cs="Times New Roman"/>
          <w:color w:val="000000"/>
          <w:sz w:val="24"/>
          <w:szCs w:val="24"/>
        </w:rPr>
        <w:t xml:space="preserve"> ligjore n</w:t>
      </w:r>
      <w:r w:rsidR="00005C83">
        <w:rPr>
          <w:rFonts w:ascii="Times New Roman" w:hAnsi="Times New Roman" w:cs="Times New Roman"/>
          <w:color w:val="000000"/>
          <w:sz w:val="24"/>
          <w:szCs w:val="24"/>
        </w:rPr>
        <w:t>ë</w:t>
      </w:r>
      <w:r>
        <w:rPr>
          <w:rFonts w:ascii="Times New Roman" w:hAnsi="Times New Roman" w:cs="Times New Roman"/>
          <w:color w:val="000000"/>
          <w:sz w:val="24"/>
          <w:szCs w:val="24"/>
        </w:rPr>
        <w:t xml:space="preserve"> projektligjin e paraqitur.  </w:t>
      </w:r>
    </w:p>
    <w:p w:rsidR="00AA64C9" w:rsidRDefault="00AA64C9" w:rsidP="008A48D8">
      <w:pPr>
        <w:autoSpaceDE w:val="0"/>
        <w:autoSpaceDN w:val="0"/>
        <w:adjustRightInd w:val="0"/>
        <w:spacing w:after="0" w:line="276" w:lineRule="auto"/>
        <w:jc w:val="both"/>
        <w:rPr>
          <w:rFonts w:ascii="Times New Roman" w:hAnsi="Times New Roman" w:cs="Times New Roman"/>
          <w:color w:val="000000"/>
          <w:sz w:val="24"/>
          <w:szCs w:val="24"/>
        </w:rPr>
      </w:pPr>
    </w:p>
    <w:p w:rsidR="00AA64C9" w:rsidRPr="009819D8" w:rsidRDefault="00AA64C9" w:rsidP="008A48D8">
      <w:pPr>
        <w:autoSpaceDE w:val="0"/>
        <w:autoSpaceDN w:val="0"/>
        <w:adjustRightInd w:val="0"/>
        <w:spacing w:after="0" w:line="276" w:lineRule="auto"/>
        <w:jc w:val="both"/>
        <w:rPr>
          <w:rFonts w:ascii="Times New Roman" w:hAnsi="Times New Roman" w:cs="Times New Roman"/>
          <w:color w:val="000000"/>
          <w:sz w:val="24"/>
          <w:szCs w:val="24"/>
        </w:rPr>
      </w:pPr>
      <w:r w:rsidRPr="009819D8">
        <w:rPr>
          <w:rFonts w:ascii="Times New Roman" w:hAnsi="Times New Roman" w:cs="Times New Roman"/>
          <w:color w:val="000000"/>
          <w:sz w:val="24"/>
          <w:szCs w:val="24"/>
        </w:rPr>
        <w:t xml:space="preserve">Projektligji synon përputhshmëri të </w:t>
      </w:r>
      <w:r w:rsidR="0056182E">
        <w:rPr>
          <w:rFonts w:ascii="Times New Roman" w:hAnsi="Times New Roman" w:cs="Times New Roman"/>
          <w:color w:val="000000"/>
          <w:sz w:val="24"/>
          <w:szCs w:val="24"/>
        </w:rPr>
        <w:t>mëtejshme</w:t>
      </w:r>
      <w:r w:rsidRPr="009819D8">
        <w:rPr>
          <w:rFonts w:ascii="Times New Roman" w:hAnsi="Times New Roman" w:cs="Times New Roman"/>
          <w:color w:val="000000"/>
          <w:sz w:val="24"/>
          <w:szCs w:val="24"/>
        </w:rPr>
        <w:t xml:space="preserve"> me </w:t>
      </w:r>
      <w:r w:rsidRPr="009819D8">
        <w:rPr>
          <w:rFonts w:ascii="Times New Roman" w:hAnsi="Times New Roman" w:cs="Times New Roman"/>
          <w:i/>
          <w:iCs/>
          <w:color w:val="000000"/>
          <w:sz w:val="24"/>
          <w:szCs w:val="24"/>
        </w:rPr>
        <w:t xml:space="preserve">acquis </w:t>
      </w:r>
      <w:r w:rsidR="0056182E">
        <w:rPr>
          <w:rFonts w:ascii="Times New Roman" w:hAnsi="Times New Roman" w:cs="Times New Roman"/>
          <w:i/>
          <w:iCs/>
          <w:color w:val="000000"/>
          <w:sz w:val="24"/>
          <w:szCs w:val="24"/>
        </w:rPr>
        <w:t xml:space="preserve">të Bashkimit Evropian </w:t>
      </w:r>
      <w:r w:rsidRPr="00AA64C9">
        <w:rPr>
          <w:rFonts w:ascii="Times New Roman" w:hAnsi="Times New Roman" w:cs="Times New Roman"/>
          <w:iCs/>
          <w:color w:val="000000"/>
          <w:sz w:val="24"/>
          <w:szCs w:val="24"/>
        </w:rPr>
        <w:t>n</w:t>
      </w:r>
      <w:r>
        <w:rPr>
          <w:rFonts w:ascii="Times New Roman" w:hAnsi="Times New Roman" w:cs="Times New Roman"/>
          <w:iCs/>
          <w:color w:val="000000"/>
          <w:sz w:val="24"/>
          <w:szCs w:val="24"/>
        </w:rPr>
        <w:t>ë</w:t>
      </w:r>
      <w:r w:rsidRPr="00AA64C9">
        <w:rPr>
          <w:rFonts w:ascii="Times New Roman" w:hAnsi="Times New Roman" w:cs="Times New Roman"/>
          <w:iCs/>
          <w:color w:val="000000"/>
          <w:sz w:val="24"/>
          <w:szCs w:val="24"/>
        </w:rPr>
        <w:t xml:space="preserve"> fush</w:t>
      </w:r>
      <w:r>
        <w:rPr>
          <w:rFonts w:ascii="Times New Roman" w:hAnsi="Times New Roman" w:cs="Times New Roman"/>
          <w:iCs/>
          <w:color w:val="000000"/>
          <w:sz w:val="24"/>
          <w:szCs w:val="24"/>
        </w:rPr>
        <w:t>ë</w:t>
      </w:r>
      <w:r w:rsidRPr="00AA64C9">
        <w:rPr>
          <w:rFonts w:ascii="Times New Roman" w:hAnsi="Times New Roman" w:cs="Times New Roman"/>
          <w:iCs/>
          <w:color w:val="000000"/>
          <w:sz w:val="24"/>
          <w:szCs w:val="24"/>
        </w:rPr>
        <w:t>n e azilit.</w:t>
      </w:r>
    </w:p>
    <w:p w:rsidR="00AA64C9" w:rsidRDefault="00AA64C9" w:rsidP="008A48D8">
      <w:pPr>
        <w:autoSpaceDE w:val="0"/>
        <w:autoSpaceDN w:val="0"/>
        <w:adjustRightInd w:val="0"/>
        <w:spacing w:after="0" w:line="276" w:lineRule="auto"/>
        <w:jc w:val="both"/>
        <w:outlineLvl w:val="0"/>
        <w:rPr>
          <w:rFonts w:ascii="Times New Roman" w:hAnsi="Times New Roman" w:cs="Times New Roman"/>
          <w:color w:val="000000"/>
          <w:sz w:val="24"/>
          <w:szCs w:val="24"/>
        </w:rPr>
      </w:pPr>
    </w:p>
    <w:p w:rsidR="00AA64C9" w:rsidRDefault="00AA64C9" w:rsidP="008A48D8">
      <w:pPr>
        <w:autoSpaceDE w:val="0"/>
        <w:autoSpaceDN w:val="0"/>
        <w:adjustRightInd w:val="0"/>
        <w:spacing w:after="0" w:line="276" w:lineRule="auto"/>
        <w:jc w:val="both"/>
        <w:outlineLvl w:val="0"/>
        <w:rPr>
          <w:rFonts w:ascii="Times New Roman" w:hAnsi="Times New Roman" w:cs="Times New Roman"/>
          <w:color w:val="000000"/>
          <w:sz w:val="24"/>
          <w:szCs w:val="24"/>
        </w:rPr>
      </w:pPr>
      <w:r w:rsidRPr="009819D8">
        <w:rPr>
          <w:rFonts w:ascii="Times New Roman" w:hAnsi="Times New Roman" w:cs="Times New Roman"/>
          <w:color w:val="000000"/>
          <w:sz w:val="24"/>
          <w:szCs w:val="24"/>
        </w:rPr>
        <w:t>Ndër synimet kryesore</w:t>
      </w:r>
      <w:r>
        <w:rPr>
          <w:rFonts w:ascii="Times New Roman" w:hAnsi="Times New Roman" w:cs="Times New Roman"/>
          <w:color w:val="000000"/>
          <w:sz w:val="24"/>
          <w:szCs w:val="24"/>
        </w:rPr>
        <w:t xml:space="preserve"> të këtij projektligji</w:t>
      </w:r>
      <w:r w:rsidR="008A48D8">
        <w:rPr>
          <w:rFonts w:ascii="Times New Roman" w:hAnsi="Times New Roman" w:cs="Times New Roman"/>
          <w:color w:val="000000"/>
          <w:sz w:val="24"/>
          <w:szCs w:val="24"/>
        </w:rPr>
        <w:t>,</w:t>
      </w:r>
      <w:r>
        <w:rPr>
          <w:rFonts w:ascii="Times New Roman" w:hAnsi="Times New Roman" w:cs="Times New Roman"/>
          <w:color w:val="000000"/>
          <w:sz w:val="24"/>
          <w:szCs w:val="24"/>
        </w:rPr>
        <w:t xml:space="preserve"> është forcimi dhe përmirësimi i mëtejshëm sipas kuadrit ligjor ndërkombëtar i politikave</w:t>
      </w:r>
      <w:r w:rsidRPr="009819D8">
        <w:rPr>
          <w:rFonts w:ascii="Times New Roman" w:hAnsi="Times New Roman" w:cs="Times New Roman"/>
          <w:color w:val="000000"/>
          <w:sz w:val="24"/>
          <w:szCs w:val="24"/>
        </w:rPr>
        <w:t xml:space="preserve"> në fushën e azilit dhe që</w:t>
      </w:r>
      <w:r w:rsidR="0056182E">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shërbejnë në forcimin e aftësive të shtetit shqiptar për të garantuar zbatimin e</w:t>
      </w:r>
      <w:r w:rsidR="0056182E">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angazhimeve e të detyrimeve komunitare të BE-së në funksionimin e të gjithë</w:t>
      </w:r>
      <w:r w:rsidR="0056182E">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përbërësve të sistemit të azilit, është zbatimi me korrektësi i parimit juridik</w:t>
      </w:r>
      <w:r w:rsidR="0056182E">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ndërkombëtar i njohur nga e drejta ndërkombëtare zakonore e moskthimit dhe i të</w:t>
      </w:r>
      <w:r w:rsidR="0056182E">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drejtave të tjera të azilkërkuesve dhe refugjatëve nga agjencitë ligjzbatuese, si dhe</w:t>
      </w:r>
      <w:r w:rsidR="0056182E">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trajtimi në mënyrë të barabartë me shtetasit e vendeve të treta që qëndrojnë</w:t>
      </w:r>
      <w:r w:rsidR="0056182E">
        <w:rPr>
          <w:rFonts w:ascii="Times New Roman" w:hAnsi="Times New Roman" w:cs="Times New Roman"/>
          <w:color w:val="000000"/>
          <w:sz w:val="24"/>
          <w:szCs w:val="24"/>
        </w:rPr>
        <w:t xml:space="preserve"> </w:t>
      </w:r>
      <w:r w:rsidRPr="009819D8">
        <w:rPr>
          <w:rFonts w:ascii="Times New Roman" w:hAnsi="Times New Roman" w:cs="Times New Roman"/>
          <w:color w:val="000000"/>
          <w:sz w:val="24"/>
          <w:szCs w:val="24"/>
        </w:rPr>
        <w:t>ligjërisht në territorin shqiptar.</w:t>
      </w:r>
    </w:p>
    <w:p w:rsidR="00005C83" w:rsidRPr="009819D8" w:rsidRDefault="00005C83" w:rsidP="00AA64C9">
      <w:pPr>
        <w:autoSpaceDE w:val="0"/>
        <w:autoSpaceDN w:val="0"/>
        <w:adjustRightInd w:val="0"/>
        <w:spacing w:after="0" w:line="240" w:lineRule="auto"/>
        <w:jc w:val="both"/>
        <w:outlineLvl w:val="0"/>
        <w:rPr>
          <w:rFonts w:ascii="Times New Roman" w:hAnsi="Times New Roman" w:cs="Times New Roman"/>
          <w:color w:val="000000"/>
          <w:sz w:val="24"/>
          <w:szCs w:val="24"/>
        </w:rPr>
      </w:pPr>
    </w:p>
    <w:p w:rsidR="00F617B6" w:rsidRPr="009819D8" w:rsidRDefault="00F617B6" w:rsidP="00F617B6">
      <w:pPr>
        <w:pStyle w:val="Default"/>
        <w:rPr>
          <w:color w:val="auto"/>
        </w:rPr>
      </w:pPr>
    </w:p>
    <w:p w:rsidR="00F617B6" w:rsidRPr="007C7F12" w:rsidRDefault="00F617B6" w:rsidP="000D2F84">
      <w:pPr>
        <w:pStyle w:val="Default"/>
        <w:jc w:val="both"/>
        <w:rPr>
          <w:color w:val="auto"/>
        </w:rPr>
      </w:pPr>
      <w:r w:rsidRPr="009819D8">
        <w:rPr>
          <w:b/>
          <w:bCs/>
          <w:color w:val="auto"/>
        </w:rPr>
        <w:t>II</w:t>
      </w:r>
      <w:r w:rsidRPr="007C7F12">
        <w:rPr>
          <w:b/>
          <w:bCs/>
          <w:color w:val="auto"/>
        </w:rPr>
        <w:t xml:space="preserve">. VLERËSIMI I PROJEKTAKTIT NË RAPORT ME PROGRAMIN POLITIK TË KËSHILLIT TË MINISTRAVE, ME PROGRAMIN ANALITIK TË AKTEVE DHE DOKUMENTE TË TJERA POLITIKE </w:t>
      </w:r>
    </w:p>
    <w:p w:rsidR="00F617B6" w:rsidRPr="007C7F12" w:rsidRDefault="00F617B6" w:rsidP="000D2F84">
      <w:pPr>
        <w:pStyle w:val="Default"/>
        <w:jc w:val="both"/>
        <w:rPr>
          <w:color w:val="auto"/>
        </w:rPr>
      </w:pPr>
    </w:p>
    <w:p w:rsidR="000D2F84" w:rsidRPr="008A48D8" w:rsidRDefault="000D2F84" w:rsidP="008A48D8">
      <w:pPr>
        <w:spacing w:after="120" w:line="276" w:lineRule="auto"/>
        <w:jc w:val="both"/>
        <w:rPr>
          <w:rFonts w:ascii="Times New Roman" w:hAnsi="Times New Roman" w:cs="Times New Roman"/>
          <w:sz w:val="24"/>
          <w:szCs w:val="24"/>
          <w:lang w:val="sq-AL"/>
        </w:rPr>
      </w:pPr>
      <w:r w:rsidRPr="007C7F12">
        <w:rPr>
          <w:rFonts w:ascii="Times New Roman" w:hAnsi="Times New Roman" w:cs="Times New Roman"/>
          <w:color w:val="222222"/>
          <w:sz w:val="24"/>
          <w:szCs w:val="24"/>
          <w:lang w:val="sq-AL"/>
        </w:rPr>
        <w:t>Shqipëria është një nga vendet që ka vendosur Axhendën 2030 si pjesë e prioriteteve të veta kombëtare dhe gjithashtu ka mirëpritur Marrëveshjen Globale mbi Migracionin dhe objektivat e saj. Vendimi i Qeverisë Shqiptare për</w:t>
      </w:r>
      <w:r w:rsidR="0056182E">
        <w:rPr>
          <w:rFonts w:ascii="Times New Roman" w:hAnsi="Times New Roman" w:cs="Times New Roman"/>
          <w:color w:val="222222"/>
          <w:sz w:val="24"/>
          <w:szCs w:val="24"/>
          <w:lang w:val="sq-AL"/>
        </w:rPr>
        <w:t xml:space="preserve"> të rinovuar strategjinë ndër</w:t>
      </w:r>
      <w:r w:rsidRPr="007C7F12">
        <w:rPr>
          <w:rFonts w:ascii="Times New Roman" w:hAnsi="Times New Roman" w:cs="Times New Roman"/>
          <w:color w:val="222222"/>
          <w:sz w:val="24"/>
          <w:szCs w:val="24"/>
          <w:lang w:val="sq-AL"/>
        </w:rPr>
        <w:t>sektoriale për migracionin paraqet një hap të rëndësishëm në realizimin e angazhimeve ndërkombëtare të Shqipërisë në fushën e migracionit.</w:t>
      </w:r>
    </w:p>
    <w:p w:rsidR="000D2F84" w:rsidRPr="007C7F12" w:rsidRDefault="000D2F84" w:rsidP="008A48D8">
      <w:pPr>
        <w:pStyle w:val="Default"/>
        <w:spacing w:line="276" w:lineRule="auto"/>
        <w:jc w:val="both"/>
        <w:rPr>
          <w:lang w:val="sq-AL"/>
        </w:rPr>
      </w:pPr>
      <w:r w:rsidRPr="007C7F12">
        <w:rPr>
          <w:lang w:val="sq-AL"/>
        </w:rPr>
        <w:t>Ky projektligj hartohet n</w:t>
      </w:r>
      <w:r w:rsidR="007C7F12">
        <w:rPr>
          <w:lang w:val="sq-AL"/>
        </w:rPr>
        <w:t>ë</w:t>
      </w:r>
      <w:r w:rsidRPr="007C7F12">
        <w:rPr>
          <w:lang w:val="sq-AL"/>
        </w:rPr>
        <w:t xml:space="preserve"> kuad</w:t>
      </w:r>
      <w:r w:rsidR="007C7F12">
        <w:rPr>
          <w:lang w:val="sq-AL"/>
        </w:rPr>
        <w:t>ë</w:t>
      </w:r>
      <w:r w:rsidRPr="007C7F12">
        <w:rPr>
          <w:lang w:val="sq-AL"/>
        </w:rPr>
        <w:t>r t</w:t>
      </w:r>
      <w:r w:rsidR="007C7F12">
        <w:rPr>
          <w:lang w:val="sq-AL"/>
        </w:rPr>
        <w:t>ë</w:t>
      </w:r>
      <w:r w:rsidRPr="007C7F12">
        <w:rPr>
          <w:lang w:val="sq-AL"/>
        </w:rPr>
        <w:t xml:space="preserve"> k</w:t>
      </w:r>
      <w:r w:rsidR="007C7F12">
        <w:rPr>
          <w:lang w:val="sq-AL"/>
        </w:rPr>
        <w:t>ë</w:t>
      </w:r>
      <w:r w:rsidRPr="007C7F12">
        <w:rPr>
          <w:lang w:val="sq-AL"/>
        </w:rPr>
        <w:t>tij vizioni strategjik dhe p</w:t>
      </w:r>
      <w:r w:rsidR="007C7F12">
        <w:rPr>
          <w:lang w:val="sq-AL"/>
        </w:rPr>
        <w:t>ë</w:t>
      </w:r>
      <w:r w:rsidRPr="007C7F12">
        <w:rPr>
          <w:lang w:val="sq-AL"/>
        </w:rPr>
        <w:t>rb</w:t>
      </w:r>
      <w:r w:rsidR="007C7F12">
        <w:rPr>
          <w:lang w:val="sq-AL"/>
        </w:rPr>
        <w:t>ë</w:t>
      </w:r>
      <w:r w:rsidRPr="007C7F12">
        <w:rPr>
          <w:lang w:val="sq-AL"/>
        </w:rPr>
        <w:t>n nj</w:t>
      </w:r>
      <w:r w:rsidR="007C7F12">
        <w:rPr>
          <w:lang w:val="sq-AL"/>
        </w:rPr>
        <w:t>ë</w:t>
      </w:r>
      <w:r w:rsidRPr="007C7F12">
        <w:rPr>
          <w:lang w:val="sq-AL"/>
        </w:rPr>
        <w:t xml:space="preserve"> hap t</w:t>
      </w:r>
      <w:r w:rsidR="007C7F12">
        <w:rPr>
          <w:lang w:val="sq-AL"/>
        </w:rPr>
        <w:t>ë</w:t>
      </w:r>
      <w:r w:rsidRPr="007C7F12">
        <w:rPr>
          <w:lang w:val="sq-AL"/>
        </w:rPr>
        <w:t xml:space="preserve"> r</w:t>
      </w:r>
      <w:r w:rsidR="007C7F12">
        <w:rPr>
          <w:lang w:val="sq-AL"/>
        </w:rPr>
        <w:t>ë</w:t>
      </w:r>
      <w:r w:rsidRPr="007C7F12">
        <w:rPr>
          <w:lang w:val="sq-AL"/>
        </w:rPr>
        <w:t>nd</w:t>
      </w:r>
      <w:r w:rsidR="007C7F12">
        <w:rPr>
          <w:lang w:val="sq-AL"/>
        </w:rPr>
        <w:t>ë</w:t>
      </w:r>
      <w:r w:rsidRPr="007C7F12">
        <w:rPr>
          <w:lang w:val="sq-AL"/>
        </w:rPr>
        <w:t>sish</w:t>
      </w:r>
      <w:r w:rsidR="007C7F12">
        <w:rPr>
          <w:lang w:val="sq-AL"/>
        </w:rPr>
        <w:t>ë</w:t>
      </w:r>
      <w:r w:rsidRPr="007C7F12">
        <w:rPr>
          <w:lang w:val="sq-AL"/>
        </w:rPr>
        <w:t>m n</w:t>
      </w:r>
      <w:r w:rsidR="007C7F12">
        <w:rPr>
          <w:lang w:val="sq-AL"/>
        </w:rPr>
        <w:t>ë</w:t>
      </w:r>
      <w:r w:rsidRPr="007C7F12">
        <w:rPr>
          <w:lang w:val="sq-AL"/>
        </w:rPr>
        <w:t xml:space="preserve"> p</w:t>
      </w:r>
      <w:r w:rsidR="007C7F12">
        <w:rPr>
          <w:lang w:val="sq-AL"/>
        </w:rPr>
        <w:t>ërfaf</w:t>
      </w:r>
      <w:r w:rsidRPr="007C7F12">
        <w:rPr>
          <w:lang w:val="sq-AL"/>
        </w:rPr>
        <w:t>rimin e legjislacionit shqiptar me zhvillimet e r</w:t>
      </w:r>
      <w:r w:rsidR="007C7F12">
        <w:rPr>
          <w:lang w:val="sq-AL"/>
        </w:rPr>
        <w:t>ë</w:t>
      </w:r>
      <w:r w:rsidRPr="007C7F12">
        <w:rPr>
          <w:lang w:val="sq-AL"/>
        </w:rPr>
        <w:t>nd</w:t>
      </w:r>
      <w:r w:rsidR="007C7F12">
        <w:rPr>
          <w:lang w:val="sq-AL"/>
        </w:rPr>
        <w:t>ë</w:t>
      </w:r>
      <w:r w:rsidRPr="007C7F12">
        <w:rPr>
          <w:lang w:val="sq-AL"/>
        </w:rPr>
        <w:t>sishme q</w:t>
      </w:r>
      <w:r w:rsidR="007C7F12">
        <w:rPr>
          <w:lang w:val="sq-AL"/>
        </w:rPr>
        <w:t>ë</w:t>
      </w:r>
      <w:r w:rsidRPr="007C7F12">
        <w:rPr>
          <w:lang w:val="sq-AL"/>
        </w:rPr>
        <w:t xml:space="preserve"> ka p</w:t>
      </w:r>
      <w:r w:rsidR="007C7F12">
        <w:rPr>
          <w:lang w:val="sq-AL"/>
        </w:rPr>
        <w:t>ë</w:t>
      </w:r>
      <w:r w:rsidRPr="007C7F12">
        <w:rPr>
          <w:lang w:val="sq-AL"/>
        </w:rPr>
        <w:t>suar legjislacioni i Bashkimit Europian n</w:t>
      </w:r>
      <w:r w:rsidR="007C7F12">
        <w:rPr>
          <w:lang w:val="sq-AL"/>
        </w:rPr>
        <w:t>ë</w:t>
      </w:r>
      <w:r w:rsidRPr="007C7F12">
        <w:rPr>
          <w:lang w:val="sq-AL"/>
        </w:rPr>
        <w:t xml:space="preserve"> fush</w:t>
      </w:r>
      <w:r w:rsidR="007C7F12">
        <w:rPr>
          <w:lang w:val="sq-AL"/>
        </w:rPr>
        <w:t>ë</w:t>
      </w:r>
      <w:r w:rsidRPr="007C7F12">
        <w:rPr>
          <w:lang w:val="sq-AL"/>
        </w:rPr>
        <w:t xml:space="preserve">n e azilit. </w:t>
      </w:r>
    </w:p>
    <w:p w:rsidR="000D2F84" w:rsidRDefault="000D2F84" w:rsidP="000D2F84">
      <w:pPr>
        <w:pStyle w:val="Default"/>
        <w:rPr>
          <w:b/>
          <w:bCs/>
          <w:color w:val="auto"/>
        </w:rPr>
      </w:pPr>
    </w:p>
    <w:p w:rsidR="000D2F84" w:rsidRDefault="0056182E" w:rsidP="008A48D8">
      <w:pPr>
        <w:pStyle w:val="Default"/>
        <w:spacing w:line="276" w:lineRule="auto"/>
        <w:jc w:val="both"/>
        <w:rPr>
          <w:bCs/>
          <w:color w:val="auto"/>
        </w:rPr>
      </w:pPr>
      <w:r w:rsidRPr="0056182E">
        <w:rPr>
          <w:bCs/>
          <w:color w:val="auto"/>
        </w:rPr>
        <w:t xml:space="preserve">Ky projektakt </w:t>
      </w:r>
      <w:r>
        <w:rPr>
          <w:bCs/>
          <w:color w:val="auto"/>
        </w:rPr>
        <w:t>ë</w:t>
      </w:r>
      <w:r w:rsidRPr="0056182E">
        <w:rPr>
          <w:bCs/>
          <w:color w:val="auto"/>
        </w:rPr>
        <w:t>sht</w:t>
      </w:r>
      <w:r>
        <w:rPr>
          <w:bCs/>
          <w:color w:val="auto"/>
        </w:rPr>
        <w:t>ë</w:t>
      </w:r>
      <w:r w:rsidRPr="0056182E">
        <w:rPr>
          <w:bCs/>
          <w:color w:val="auto"/>
        </w:rPr>
        <w:t xml:space="preserve"> parashikuar n</w:t>
      </w:r>
      <w:r>
        <w:rPr>
          <w:bCs/>
          <w:color w:val="auto"/>
        </w:rPr>
        <w:t>ë</w:t>
      </w:r>
      <w:r w:rsidRPr="0056182E">
        <w:rPr>
          <w:bCs/>
          <w:color w:val="auto"/>
        </w:rPr>
        <w:t xml:space="preserve"> Programin e P</w:t>
      </w:r>
      <w:r>
        <w:rPr>
          <w:bCs/>
          <w:color w:val="auto"/>
        </w:rPr>
        <w:t>ë</w:t>
      </w:r>
      <w:r w:rsidRPr="0056182E">
        <w:rPr>
          <w:bCs/>
          <w:color w:val="auto"/>
        </w:rPr>
        <w:t>rgjithsh</w:t>
      </w:r>
      <w:r>
        <w:rPr>
          <w:bCs/>
          <w:color w:val="auto"/>
        </w:rPr>
        <w:t>ë</w:t>
      </w:r>
      <w:r w:rsidRPr="0056182E">
        <w:rPr>
          <w:bCs/>
          <w:color w:val="auto"/>
        </w:rPr>
        <w:t>m Analitik t</w:t>
      </w:r>
      <w:r>
        <w:rPr>
          <w:bCs/>
          <w:color w:val="auto"/>
        </w:rPr>
        <w:t>ë</w:t>
      </w:r>
      <w:r w:rsidRPr="0056182E">
        <w:rPr>
          <w:bCs/>
          <w:color w:val="auto"/>
        </w:rPr>
        <w:t xml:space="preserve"> Projektakteve t</w:t>
      </w:r>
      <w:r>
        <w:rPr>
          <w:bCs/>
          <w:color w:val="auto"/>
        </w:rPr>
        <w:t>ë</w:t>
      </w:r>
      <w:r w:rsidRPr="0056182E">
        <w:rPr>
          <w:bCs/>
          <w:color w:val="auto"/>
        </w:rPr>
        <w:t xml:space="preserve"> K</w:t>
      </w:r>
      <w:r>
        <w:rPr>
          <w:bCs/>
          <w:color w:val="auto"/>
        </w:rPr>
        <w:t>ë</w:t>
      </w:r>
      <w:r w:rsidRPr="0056182E">
        <w:rPr>
          <w:bCs/>
          <w:color w:val="auto"/>
        </w:rPr>
        <w:t>shillit t</w:t>
      </w:r>
      <w:r>
        <w:rPr>
          <w:bCs/>
          <w:color w:val="auto"/>
        </w:rPr>
        <w:t>ë</w:t>
      </w:r>
      <w:r w:rsidRPr="0056182E">
        <w:rPr>
          <w:bCs/>
          <w:color w:val="auto"/>
        </w:rPr>
        <w:t xml:space="preserve"> Ministrave, p</w:t>
      </w:r>
      <w:r>
        <w:rPr>
          <w:bCs/>
          <w:color w:val="auto"/>
        </w:rPr>
        <w:t>ë</w:t>
      </w:r>
      <w:r w:rsidRPr="0056182E">
        <w:rPr>
          <w:bCs/>
          <w:color w:val="auto"/>
        </w:rPr>
        <w:t>r vitin 2019, p</w:t>
      </w:r>
      <w:r>
        <w:rPr>
          <w:bCs/>
          <w:color w:val="auto"/>
        </w:rPr>
        <w:t>ë</w:t>
      </w:r>
      <w:r w:rsidRPr="0056182E">
        <w:rPr>
          <w:bCs/>
          <w:color w:val="auto"/>
        </w:rPr>
        <w:t>r Ministrin</w:t>
      </w:r>
      <w:r>
        <w:rPr>
          <w:bCs/>
          <w:color w:val="auto"/>
        </w:rPr>
        <w:t>ë</w:t>
      </w:r>
      <w:r w:rsidRPr="0056182E">
        <w:rPr>
          <w:bCs/>
          <w:color w:val="auto"/>
        </w:rPr>
        <w:t xml:space="preserve"> e Brendshme.</w:t>
      </w:r>
    </w:p>
    <w:p w:rsidR="0050760F" w:rsidRPr="0056182E" w:rsidRDefault="0050760F" w:rsidP="00A54237">
      <w:pPr>
        <w:pStyle w:val="Default"/>
        <w:jc w:val="both"/>
        <w:rPr>
          <w:bCs/>
          <w:color w:val="auto"/>
        </w:rPr>
      </w:pPr>
    </w:p>
    <w:p w:rsidR="00F617B6" w:rsidRPr="009819D8" w:rsidRDefault="00F617B6" w:rsidP="00A54237">
      <w:pPr>
        <w:pStyle w:val="Default"/>
        <w:jc w:val="both"/>
        <w:rPr>
          <w:color w:val="auto"/>
        </w:rPr>
      </w:pPr>
      <w:r w:rsidRPr="009819D8">
        <w:rPr>
          <w:b/>
          <w:bCs/>
          <w:color w:val="auto"/>
        </w:rPr>
        <w:t>III</w:t>
      </w:r>
      <w:r w:rsidR="007F0BD8" w:rsidRPr="009819D8">
        <w:rPr>
          <w:b/>
          <w:bCs/>
          <w:color w:val="auto"/>
        </w:rPr>
        <w:t>. ARGUMENTIMI</w:t>
      </w:r>
      <w:r w:rsidRPr="009819D8">
        <w:rPr>
          <w:b/>
          <w:bCs/>
          <w:color w:val="auto"/>
        </w:rPr>
        <w:t xml:space="preserve">I PROJEKTAKTIT LIDHUR ME PËRPARËSITË, PROBLEMATIKAT, EFEKTET E PRITSHME </w:t>
      </w:r>
    </w:p>
    <w:p w:rsidR="00F617B6" w:rsidRPr="009819D8" w:rsidRDefault="00F617B6" w:rsidP="00A54237">
      <w:pPr>
        <w:pStyle w:val="Default"/>
        <w:jc w:val="both"/>
        <w:rPr>
          <w:color w:val="auto"/>
        </w:rPr>
      </w:pPr>
    </w:p>
    <w:p w:rsidR="00F617B6" w:rsidRPr="009819D8" w:rsidRDefault="00F617B6" w:rsidP="008A48D8">
      <w:pPr>
        <w:spacing w:after="120" w:line="276" w:lineRule="auto"/>
        <w:jc w:val="both"/>
        <w:rPr>
          <w:rFonts w:ascii="Times New Roman" w:hAnsi="Times New Roman" w:cs="Times New Roman"/>
          <w:sz w:val="24"/>
          <w:szCs w:val="24"/>
          <w:lang w:val="sq-AL"/>
        </w:rPr>
      </w:pPr>
      <w:r w:rsidRPr="009819D8">
        <w:rPr>
          <w:rFonts w:ascii="Times New Roman" w:hAnsi="Times New Roman" w:cs="Times New Roman"/>
          <w:sz w:val="24"/>
          <w:szCs w:val="24"/>
          <w:lang w:val="sq-AL"/>
        </w:rPr>
        <w:t>Njësoj si vendet e tjera të Ballkanit Perëndimor, Shqipëria është prekur nga flukset e përziera migratore</w:t>
      </w:r>
      <w:r w:rsidR="00EE49C9">
        <w:rPr>
          <w:rFonts w:ascii="Times New Roman" w:hAnsi="Times New Roman" w:cs="Times New Roman"/>
          <w:sz w:val="24"/>
          <w:szCs w:val="24"/>
          <w:lang w:val="sq-AL"/>
        </w:rPr>
        <w:t>,</w:t>
      </w:r>
      <w:r w:rsidRPr="009819D8">
        <w:rPr>
          <w:rFonts w:ascii="Times New Roman" w:hAnsi="Times New Roman" w:cs="Times New Roman"/>
          <w:sz w:val="24"/>
          <w:szCs w:val="24"/>
          <w:lang w:val="sq-AL"/>
        </w:rPr>
        <w:t xml:space="preserve"> të cilat përbëhen, ndër të tjera, nga refugjatët dhe azilkërkuesit, migrantët, viktimat e trafikimit, të miturit e pashoqëruar dhe të ndarë, dhe personat pa shtetësi. Disa prej tyre futen në më shumë se një nga këto kategori. Ata vijnë nga shtetësi të ndryshme, ku shumica janë sirianë dhe afganë dhe shpesh hyjnë në vend pa leje hyrjeje. Në të shumtën e rasteve, këta migrantë janë në një situatë të caktuar vulnerabiliteti për shkak të situatës në vendet e tyre të origjinës prej të cilave janë larguar, për shkak të kushteve të vështira, ose shfrytëzimit dhe abuzimit të pësuar përgjatë udhëtimit</w:t>
      </w:r>
      <w:r w:rsidRPr="009819D8">
        <w:rPr>
          <w:rStyle w:val="FootnoteReference"/>
          <w:rFonts w:ascii="Times New Roman" w:hAnsi="Times New Roman" w:cs="Times New Roman"/>
          <w:sz w:val="24"/>
          <w:szCs w:val="24"/>
          <w:lang w:val="sq-AL"/>
        </w:rPr>
        <w:footnoteReference w:id="1"/>
      </w:r>
      <w:r w:rsidRPr="009819D8">
        <w:rPr>
          <w:rFonts w:ascii="Times New Roman" w:hAnsi="Times New Roman" w:cs="Times New Roman"/>
          <w:sz w:val="24"/>
          <w:szCs w:val="24"/>
          <w:lang w:val="sq-AL"/>
        </w:rPr>
        <w:t>. Kët</w:t>
      </w:r>
      <w:r w:rsidR="00EE49C9">
        <w:rPr>
          <w:rFonts w:ascii="Times New Roman" w:hAnsi="Times New Roman" w:cs="Times New Roman"/>
          <w:sz w:val="24"/>
          <w:szCs w:val="24"/>
          <w:lang w:val="sq-AL"/>
        </w:rPr>
        <w:t>o flukse kalojnë kryesisht trans</w:t>
      </w:r>
      <w:r w:rsidRPr="009819D8">
        <w:rPr>
          <w:rFonts w:ascii="Times New Roman" w:hAnsi="Times New Roman" w:cs="Times New Roman"/>
          <w:sz w:val="24"/>
          <w:szCs w:val="24"/>
          <w:lang w:val="sq-AL"/>
        </w:rPr>
        <w:t>it në Shqipëri përpara se të hyjnë në vendet e Bashkimit Evropian.</w:t>
      </w:r>
    </w:p>
    <w:p w:rsidR="00F617B6" w:rsidRPr="009819D8" w:rsidRDefault="00F617B6" w:rsidP="008A48D8">
      <w:pPr>
        <w:autoSpaceDE w:val="0"/>
        <w:autoSpaceDN w:val="0"/>
        <w:adjustRightInd w:val="0"/>
        <w:spacing w:after="120" w:line="276" w:lineRule="auto"/>
        <w:jc w:val="both"/>
        <w:rPr>
          <w:rFonts w:ascii="Times New Roman" w:hAnsi="Times New Roman" w:cs="Times New Roman"/>
          <w:b/>
          <w:sz w:val="24"/>
          <w:szCs w:val="24"/>
          <w:lang w:val="sq-AL"/>
        </w:rPr>
      </w:pPr>
    </w:p>
    <w:p w:rsidR="00F617B6" w:rsidRPr="009819D8" w:rsidRDefault="00F617B6" w:rsidP="007C7F12">
      <w:pPr>
        <w:autoSpaceDE w:val="0"/>
        <w:autoSpaceDN w:val="0"/>
        <w:adjustRightInd w:val="0"/>
        <w:spacing w:after="120" w:line="240" w:lineRule="auto"/>
        <w:jc w:val="both"/>
        <w:outlineLvl w:val="0"/>
        <w:rPr>
          <w:rFonts w:ascii="Times New Roman" w:eastAsia="Times New Roman" w:hAnsi="Times New Roman" w:cs="Times New Roman"/>
          <w:sz w:val="24"/>
          <w:szCs w:val="24"/>
          <w:lang w:val="sq-AL" w:eastAsia="en-GB"/>
        </w:rPr>
      </w:pPr>
      <w:r w:rsidRPr="009819D8">
        <w:rPr>
          <w:rFonts w:ascii="Times New Roman" w:hAnsi="Times New Roman" w:cs="Times New Roman"/>
          <w:b/>
          <w:sz w:val="24"/>
          <w:szCs w:val="24"/>
          <w:lang w:val="sq-AL"/>
        </w:rPr>
        <w:t>Figura 2. Migrantë të parregullt të kapur në territorin e Shqipërisë(2009-2017)</w:t>
      </w:r>
      <w:r w:rsidRPr="009819D8">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278130</wp:posOffset>
            </wp:positionH>
            <wp:positionV relativeFrom="paragraph">
              <wp:posOffset>338455</wp:posOffset>
            </wp:positionV>
            <wp:extent cx="5035550" cy="1780540"/>
            <wp:effectExtent l="0" t="0" r="12700" b="10160"/>
            <wp:wrapTight wrapText="bothSides">
              <wp:wrapPolygon edited="0">
                <wp:start x="0" y="0"/>
                <wp:lineTo x="0" y="21492"/>
                <wp:lineTo x="21573" y="21492"/>
                <wp:lineTo x="21573" y="0"/>
                <wp:lineTo x="0" y="0"/>
              </wp:wrapPolygon>
            </wp:wrapTight>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617B6" w:rsidRPr="009819D8" w:rsidRDefault="00F617B6" w:rsidP="00A54237">
      <w:pPr>
        <w:spacing w:after="120" w:line="240" w:lineRule="auto"/>
        <w:ind w:left="90"/>
        <w:jc w:val="both"/>
        <w:rPr>
          <w:rFonts w:ascii="Times New Roman" w:hAnsi="Times New Roman" w:cs="Times New Roman"/>
          <w:b/>
          <w:sz w:val="24"/>
          <w:szCs w:val="24"/>
          <w:lang w:val="sq-AL"/>
        </w:rPr>
      </w:pPr>
    </w:p>
    <w:p w:rsidR="00F617B6" w:rsidRPr="009819D8" w:rsidRDefault="00F617B6" w:rsidP="00A54237">
      <w:pPr>
        <w:spacing w:after="120" w:line="240" w:lineRule="auto"/>
        <w:ind w:left="90"/>
        <w:jc w:val="both"/>
        <w:rPr>
          <w:rFonts w:ascii="Times New Roman" w:hAnsi="Times New Roman" w:cs="Times New Roman"/>
          <w:sz w:val="24"/>
          <w:szCs w:val="24"/>
          <w:lang w:val="sq-AL"/>
        </w:rPr>
      </w:pPr>
    </w:p>
    <w:p w:rsidR="00F617B6" w:rsidRPr="009819D8" w:rsidRDefault="00F617B6" w:rsidP="00A54237">
      <w:pPr>
        <w:spacing w:after="120" w:line="240" w:lineRule="auto"/>
        <w:ind w:left="90"/>
        <w:jc w:val="both"/>
        <w:rPr>
          <w:rFonts w:ascii="Times New Roman" w:hAnsi="Times New Roman" w:cs="Times New Roman"/>
          <w:sz w:val="24"/>
          <w:szCs w:val="24"/>
          <w:lang w:val="sq-AL"/>
        </w:rPr>
      </w:pPr>
    </w:p>
    <w:p w:rsidR="00F617B6" w:rsidRPr="009819D8" w:rsidRDefault="00F617B6" w:rsidP="00A54237">
      <w:pPr>
        <w:spacing w:after="120" w:line="240" w:lineRule="auto"/>
        <w:jc w:val="both"/>
        <w:rPr>
          <w:rFonts w:ascii="Times New Roman" w:hAnsi="Times New Roman" w:cs="Times New Roman"/>
          <w:i/>
          <w:sz w:val="24"/>
          <w:szCs w:val="24"/>
          <w:lang w:val="sq-AL"/>
        </w:rPr>
      </w:pPr>
    </w:p>
    <w:p w:rsidR="003223F0" w:rsidRDefault="00F617B6" w:rsidP="00A54237">
      <w:pPr>
        <w:spacing w:after="120" w:line="240" w:lineRule="auto"/>
        <w:jc w:val="both"/>
        <w:rPr>
          <w:rFonts w:ascii="Times New Roman" w:hAnsi="Times New Roman" w:cs="Times New Roman"/>
          <w:i/>
          <w:sz w:val="24"/>
          <w:szCs w:val="24"/>
          <w:lang w:val="sq-AL"/>
        </w:rPr>
      </w:pPr>
      <w:r w:rsidRPr="009819D8">
        <w:rPr>
          <w:rFonts w:ascii="Times New Roman" w:hAnsi="Times New Roman" w:cs="Times New Roman"/>
          <w:i/>
          <w:sz w:val="24"/>
          <w:szCs w:val="24"/>
          <w:lang w:val="sq-AL"/>
        </w:rPr>
        <w:t xml:space="preserve">Burimi: Profili i </w:t>
      </w:r>
    </w:p>
    <w:p w:rsidR="00F617B6" w:rsidRPr="009819D8" w:rsidRDefault="00F617B6" w:rsidP="00A54237">
      <w:pPr>
        <w:spacing w:after="120" w:line="240" w:lineRule="auto"/>
        <w:jc w:val="both"/>
        <w:rPr>
          <w:rFonts w:ascii="Times New Roman" w:hAnsi="Times New Roman" w:cs="Times New Roman"/>
          <w:i/>
          <w:sz w:val="24"/>
          <w:szCs w:val="24"/>
          <w:lang w:val="sq-AL"/>
        </w:rPr>
      </w:pPr>
      <w:r w:rsidRPr="009819D8">
        <w:rPr>
          <w:rFonts w:ascii="Times New Roman" w:hAnsi="Times New Roman" w:cs="Times New Roman"/>
          <w:i/>
          <w:sz w:val="24"/>
          <w:szCs w:val="24"/>
          <w:lang w:val="sq-AL"/>
        </w:rPr>
        <w:t>Migracionit 2017, Ministria e Brendshme, Republika e Shqipërisë</w:t>
      </w:r>
    </w:p>
    <w:p w:rsidR="003223F0" w:rsidRDefault="003223F0" w:rsidP="00A54237">
      <w:pPr>
        <w:spacing w:after="120" w:line="240" w:lineRule="auto"/>
        <w:jc w:val="both"/>
        <w:rPr>
          <w:rFonts w:ascii="Times New Roman" w:hAnsi="Times New Roman" w:cs="Times New Roman"/>
          <w:sz w:val="24"/>
          <w:szCs w:val="24"/>
          <w:lang w:val="sq-AL"/>
        </w:rPr>
      </w:pPr>
    </w:p>
    <w:p w:rsidR="008A48D8" w:rsidRDefault="00F617B6" w:rsidP="008A48D8">
      <w:pPr>
        <w:spacing w:after="120" w:line="276" w:lineRule="auto"/>
        <w:jc w:val="both"/>
        <w:rPr>
          <w:rFonts w:ascii="Times New Roman" w:hAnsi="Times New Roman" w:cs="Times New Roman"/>
          <w:sz w:val="24"/>
          <w:szCs w:val="24"/>
          <w:lang w:val="sq-AL"/>
        </w:rPr>
      </w:pPr>
      <w:r w:rsidRPr="009819D8">
        <w:rPr>
          <w:rFonts w:ascii="Times New Roman" w:hAnsi="Times New Roman" w:cs="Times New Roman"/>
          <w:sz w:val="24"/>
          <w:szCs w:val="24"/>
          <w:lang w:val="sq-AL"/>
        </w:rPr>
        <w:t xml:space="preserve">Një vlerësim i shpejtë i kryer nga Ekipi i Kombeve të Bashkuara në Shqipëri në vitin 2018, tregon një rritje të mprehtë të numrit të personave të ndaluar në zonat kufitare - 3,088 persona janë ndaluar në gjashtë muajt e parë të vitit 2018, krahasuar me 1049 në vitin 2017. Kjo rritje shoqërohet edhe me një rritje të numrit të kërkesave për azil – 1,901 në gjysmën e parë të vitit 2018, nga 309 në vitin 2017 (Fig.3). Këto shifra janë në fakt më të larta se ato të regjistruara në vitin 2015, gjatë pikut të fluksit të migrantëve në mbarë Evropën. </w:t>
      </w:r>
    </w:p>
    <w:p w:rsidR="008A48D8" w:rsidRPr="009819D8" w:rsidRDefault="008A48D8" w:rsidP="008A48D8">
      <w:pPr>
        <w:spacing w:after="120" w:line="276" w:lineRule="auto"/>
        <w:jc w:val="both"/>
        <w:rPr>
          <w:rFonts w:ascii="Times New Roman" w:hAnsi="Times New Roman" w:cs="Times New Roman"/>
          <w:sz w:val="24"/>
          <w:szCs w:val="24"/>
          <w:lang w:val="sq-AL"/>
        </w:rPr>
      </w:pPr>
    </w:p>
    <w:p w:rsidR="00F617B6" w:rsidRDefault="00F617B6" w:rsidP="008A48D8">
      <w:pPr>
        <w:spacing w:after="120" w:line="276" w:lineRule="auto"/>
        <w:jc w:val="both"/>
        <w:rPr>
          <w:rFonts w:ascii="Times New Roman" w:hAnsi="Times New Roman" w:cs="Times New Roman"/>
          <w:sz w:val="24"/>
          <w:szCs w:val="24"/>
          <w:lang w:val="sq-AL"/>
        </w:rPr>
      </w:pPr>
      <w:r w:rsidRPr="009819D8">
        <w:rPr>
          <w:rFonts w:ascii="Times New Roman" w:hAnsi="Times New Roman" w:cs="Times New Roman"/>
          <w:sz w:val="24"/>
          <w:szCs w:val="24"/>
          <w:lang w:val="sq-AL"/>
        </w:rPr>
        <w:t xml:space="preserve">Bazuar në të dhënat e grumbulluara nga IOM për periudhën Dhjetor 2015 deri në Shkurt 2018, 297 persona janë përpjekur të kalojnë kufijtë shqiptarë më shumë se një herë (përsëritës). Rritja e kërkesave për azil ka të ngjarë të vazhdojë. Skenari më optimist i ndërtuar nga ky studim në bazë të analizës së rritjes së hyrjeve dhe larmishmërisë së origjinës të këtyre hyrjeve, tregon se numri i kërkesave për azil do të arrijë në 3,000 në vitin 2019 për 6,000 hyrje gjithsej; ndërkohë që skenari pesimist tregon gjithsej 7,500 kërkesa për azil në vitin </w:t>
      </w:r>
      <w:r w:rsidR="003223F0">
        <w:rPr>
          <w:rFonts w:ascii="Times New Roman" w:hAnsi="Times New Roman" w:cs="Times New Roman"/>
          <w:sz w:val="24"/>
          <w:szCs w:val="24"/>
          <w:lang w:val="sq-AL"/>
        </w:rPr>
        <w:t>2019 për 13,000 hyrje gjithsej.</w:t>
      </w:r>
    </w:p>
    <w:p w:rsidR="008A48D8" w:rsidRDefault="008A48D8" w:rsidP="008A48D8">
      <w:pPr>
        <w:spacing w:after="120" w:line="276" w:lineRule="auto"/>
        <w:jc w:val="both"/>
        <w:rPr>
          <w:rFonts w:ascii="Times New Roman" w:hAnsi="Times New Roman" w:cs="Times New Roman"/>
          <w:sz w:val="24"/>
          <w:szCs w:val="24"/>
          <w:lang w:val="sq-AL"/>
        </w:rPr>
      </w:pPr>
    </w:p>
    <w:p w:rsidR="008A48D8" w:rsidRDefault="008A48D8" w:rsidP="008A48D8">
      <w:pPr>
        <w:spacing w:after="120" w:line="276" w:lineRule="auto"/>
        <w:jc w:val="both"/>
        <w:rPr>
          <w:rFonts w:ascii="Times New Roman" w:hAnsi="Times New Roman" w:cs="Times New Roman"/>
          <w:sz w:val="24"/>
          <w:szCs w:val="24"/>
          <w:lang w:val="sq-AL"/>
        </w:rPr>
      </w:pPr>
    </w:p>
    <w:p w:rsidR="008A48D8" w:rsidRPr="009819D8" w:rsidRDefault="00F617B6" w:rsidP="007C7F12">
      <w:pPr>
        <w:autoSpaceDE w:val="0"/>
        <w:autoSpaceDN w:val="0"/>
        <w:adjustRightInd w:val="0"/>
        <w:spacing w:after="120" w:line="240" w:lineRule="auto"/>
        <w:jc w:val="both"/>
        <w:outlineLvl w:val="0"/>
        <w:rPr>
          <w:rFonts w:ascii="Times New Roman" w:hAnsi="Times New Roman" w:cs="Times New Roman"/>
          <w:i/>
          <w:iCs/>
          <w:sz w:val="24"/>
          <w:szCs w:val="24"/>
          <w:lang w:val="sq-AL"/>
        </w:rPr>
      </w:pPr>
      <w:r w:rsidRPr="009819D8">
        <w:rPr>
          <w:rFonts w:ascii="Times New Roman" w:hAnsi="Times New Roman" w:cs="Times New Roman"/>
          <w:b/>
          <w:i/>
          <w:iCs/>
          <w:sz w:val="24"/>
          <w:szCs w:val="24"/>
          <w:lang w:val="sq-AL"/>
        </w:rPr>
        <w:t xml:space="preserve">Figura 3. </w:t>
      </w:r>
      <w:r w:rsidRPr="009819D8">
        <w:rPr>
          <w:rFonts w:ascii="Times New Roman" w:hAnsi="Times New Roman" w:cs="Times New Roman"/>
          <w:i/>
          <w:iCs/>
          <w:sz w:val="24"/>
          <w:szCs w:val="24"/>
          <w:lang w:val="sq-AL"/>
        </w:rPr>
        <w:t>Mbërritjet dhe Azili 2015 – 2018</w:t>
      </w:r>
    </w:p>
    <w:p w:rsidR="00F617B6" w:rsidRPr="009819D8" w:rsidRDefault="00F617B6" w:rsidP="00A54237">
      <w:pPr>
        <w:autoSpaceDE w:val="0"/>
        <w:autoSpaceDN w:val="0"/>
        <w:adjustRightInd w:val="0"/>
        <w:spacing w:after="120" w:line="240" w:lineRule="auto"/>
        <w:jc w:val="both"/>
        <w:rPr>
          <w:rFonts w:ascii="Times New Roman" w:hAnsi="Times New Roman" w:cs="Times New Roman"/>
          <w:i/>
          <w:iCs/>
          <w:sz w:val="24"/>
          <w:szCs w:val="24"/>
          <w:lang w:val="sq-AL"/>
        </w:rPr>
      </w:pPr>
      <w:r w:rsidRPr="009819D8">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17145</wp:posOffset>
            </wp:positionH>
            <wp:positionV relativeFrom="paragraph">
              <wp:posOffset>76200</wp:posOffset>
            </wp:positionV>
            <wp:extent cx="4999355" cy="2304415"/>
            <wp:effectExtent l="0" t="3810" r="3175" b="0"/>
            <wp:wrapNone/>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F617B6" w:rsidRPr="009819D8" w:rsidRDefault="00F617B6" w:rsidP="00A54237">
      <w:pPr>
        <w:tabs>
          <w:tab w:val="left" w:pos="2475"/>
        </w:tabs>
        <w:autoSpaceDE w:val="0"/>
        <w:autoSpaceDN w:val="0"/>
        <w:adjustRightInd w:val="0"/>
        <w:spacing w:after="120" w:line="240" w:lineRule="auto"/>
        <w:jc w:val="both"/>
        <w:rPr>
          <w:rFonts w:ascii="Times New Roman" w:hAnsi="Times New Roman" w:cs="Times New Roman"/>
          <w:sz w:val="24"/>
          <w:szCs w:val="24"/>
          <w:lang w:val="sq-AL"/>
        </w:rPr>
      </w:pPr>
      <w:r w:rsidRPr="009819D8">
        <w:rPr>
          <w:rFonts w:ascii="Times New Roman" w:hAnsi="Times New Roman" w:cs="Times New Roman"/>
          <w:sz w:val="24"/>
          <w:szCs w:val="24"/>
          <w:lang w:val="sq-AL"/>
        </w:rPr>
        <w:tab/>
      </w:r>
    </w:p>
    <w:p w:rsidR="00F617B6" w:rsidRPr="009819D8" w:rsidRDefault="00F617B6" w:rsidP="00A54237">
      <w:pPr>
        <w:spacing w:after="120" w:line="240" w:lineRule="auto"/>
        <w:jc w:val="both"/>
        <w:rPr>
          <w:rFonts w:ascii="Times New Roman" w:hAnsi="Times New Roman" w:cs="Times New Roman"/>
          <w:sz w:val="24"/>
          <w:szCs w:val="24"/>
          <w:lang w:val="sq-AL"/>
        </w:rPr>
      </w:pPr>
    </w:p>
    <w:p w:rsidR="00F617B6" w:rsidRPr="009819D8" w:rsidRDefault="00F617B6" w:rsidP="00A54237">
      <w:pPr>
        <w:spacing w:after="120" w:line="240" w:lineRule="auto"/>
        <w:jc w:val="both"/>
        <w:rPr>
          <w:rFonts w:ascii="Times New Roman" w:hAnsi="Times New Roman" w:cs="Times New Roman"/>
          <w:sz w:val="24"/>
          <w:szCs w:val="24"/>
          <w:lang w:val="sq-AL" w:eastAsia="en-GB"/>
        </w:rPr>
      </w:pPr>
    </w:p>
    <w:p w:rsidR="00F617B6" w:rsidRPr="009819D8" w:rsidRDefault="00F617B6" w:rsidP="00A54237">
      <w:pPr>
        <w:spacing w:after="120" w:line="240" w:lineRule="auto"/>
        <w:jc w:val="both"/>
        <w:rPr>
          <w:rFonts w:ascii="Times New Roman" w:hAnsi="Times New Roman" w:cs="Times New Roman"/>
          <w:sz w:val="24"/>
          <w:szCs w:val="24"/>
          <w:lang w:val="sq-AL"/>
        </w:rPr>
      </w:pPr>
    </w:p>
    <w:p w:rsidR="00F617B6" w:rsidRPr="009819D8" w:rsidRDefault="00F617B6" w:rsidP="00A54237">
      <w:pPr>
        <w:spacing w:after="120" w:line="240" w:lineRule="auto"/>
        <w:jc w:val="both"/>
        <w:rPr>
          <w:rFonts w:ascii="Times New Roman" w:hAnsi="Times New Roman" w:cs="Times New Roman"/>
          <w:sz w:val="24"/>
          <w:szCs w:val="24"/>
          <w:lang w:val="sq-AL"/>
        </w:rPr>
      </w:pPr>
    </w:p>
    <w:p w:rsidR="00F617B6" w:rsidRPr="009819D8" w:rsidRDefault="00F617B6" w:rsidP="00A54237">
      <w:pPr>
        <w:spacing w:after="120" w:line="240" w:lineRule="auto"/>
        <w:jc w:val="both"/>
        <w:rPr>
          <w:rFonts w:ascii="Times New Roman" w:hAnsi="Times New Roman" w:cs="Times New Roman"/>
          <w:sz w:val="24"/>
          <w:szCs w:val="24"/>
          <w:lang w:val="sq-AL"/>
        </w:rPr>
      </w:pPr>
    </w:p>
    <w:p w:rsidR="00F617B6" w:rsidRPr="009819D8" w:rsidRDefault="00F617B6" w:rsidP="00A54237">
      <w:pPr>
        <w:spacing w:after="120" w:line="240" w:lineRule="auto"/>
        <w:jc w:val="both"/>
        <w:rPr>
          <w:rFonts w:ascii="Times New Roman" w:hAnsi="Times New Roman" w:cs="Times New Roman"/>
          <w:sz w:val="24"/>
          <w:szCs w:val="24"/>
          <w:lang w:val="sq-AL"/>
        </w:rPr>
      </w:pPr>
    </w:p>
    <w:p w:rsidR="00F617B6" w:rsidRPr="009819D8" w:rsidRDefault="00F617B6" w:rsidP="00A54237">
      <w:pPr>
        <w:spacing w:after="120" w:line="240" w:lineRule="auto"/>
        <w:jc w:val="both"/>
        <w:rPr>
          <w:rFonts w:ascii="Times New Roman" w:hAnsi="Times New Roman" w:cs="Times New Roman"/>
          <w:sz w:val="24"/>
          <w:szCs w:val="24"/>
          <w:lang w:val="sq-AL"/>
        </w:rPr>
      </w:pPr>
    </w:p>
    <w:p w:rsidR="00F617B6" w:rsidRPr="009819D8" w:rsidRDefault="00F617B6" w:rsidP="00A54237">
      <w:pPr>
        <w:spacing w:after="120" w:line="240" w:lineRule="auto"/>
        <w:jc w:val="both"/>
        <w:rPr>
          <w:rFonts w:ascii="Times New Roman" w:hAnsi="Times New Roman" w:cs="Times New Roman"/>
          <w:sz w:val="24"/>
          <w:szCs w:val="24"/>
          <w:lang w:val="sq-AL"/>
        </w:rPr>
      </w:pPr>
    </w:p>
    <w:p w:rsidR="00F617B6" w:rsidRPr="009819D8" w:rsidRDefault="00F617B6" w:rsidP="008A48D8">
      <w:pPr>
        <w:spacing w:after="120" w:line="240" w:lineRule="auto"/>
        <w:jc w:val="both"/>
        <w:outlineLvl w:val="0"/>
        <w:rPr>
          <w:rFonts w:ascii="Times New Roman" w:hAnsi="Times New Roman" w:cs="Times New Roman"/>
          <w:sz w:val="24"/>
          <w:szCs w:val="24"/>
          <w:lang w:val="sq-AL"/>
        </w:rPr>
      </w:pPr>
      <w:r w:rsidRPr="009819D8">
        <w:rPr>
          <w:rFonts w:ascii="Times New Roman" w:hAnsi="Times New Roman" w:cs="Times New Roman"/>
          <w:sz w:val="24"/>
          <w:szCs w:val="24"/>
          <w:lang w:val="sq-AL"/>
        </w:rPr>
        <w:t>Burimi: UNHCR (2015-2017 statistika zyrtare nga QSH / 2018 UNHCR &amp;QSH)</w:t>
      </w:r>
    </w:p>
    <w:p w:rsidR="00F617B6" w:rsidRPr="009819D8" w:rsidRDefault="00F617B6" w:rsidP="008A48D8">
      <w:pPr>
        <w:spacing w:after="120" w:line="276" w:lineRule="auto"/>
        <w:jc w:val="both"/>
        <w:rPr>
          <w:rFonts w:ascii="Times New Roman" w:hAnsi="Times New Roman" w:cs="Times New Roman"/>
          <w:sz w:val="24"/>
          <w:szCs w:val="24"/>
          <w:lang w:val="sq-AL"/>
        </w:rPr>
      </w:pPr>
      <w:r w:rsidRPr="009819D8">
        <w:rPr>
          <w:rFonts w:ascii="Times New Roman" w:hAnsi="Times New Roman" w:cs="Times New Roman"/>
          <w:sz w:val="24"/>
          <w:szCs w:val="24"/>
          <w:lang w:val="sq-AL"/>
        </w:rPr>
        <w:t>Lidhur me vendet e origjinës, në vitin 2018, 48% e të ndaluarve deklarojnë se janë nga Siria (1338; prej të cilëve 984 kërkesa për azil) të ndjekur nga shtetësi të tjera si Pakistani (443, prej të cilave 307 kërkesa për azil), Iraku (235 prej të cilave 151 kërkesa për azil), Algjeria (172 prej të cilave 86 kërkesa për azil), Libia, Maroku, Palestina, Afganistani, Jemeni dhe Irani me më pak shifra.</w:t>
      </w:r>
    </w:p>
    <w:p w:rsidR="0098613C" w:rsidRDefault="00F617B6" w:rsidP="008A48D8">
      <w:pPr>
        <w:spacing w:after="120" w:line="276" w:lineRule="auto"/>
        <w:jc w:val="both"/>
        <w:rPr>
          <w:rFonts w:ascii="Times New Roman" w:hAnsi="Times New Roman" w:cs="Times New Roman"/>
          <w:sz w:val="24"/>
          <w:szCs w:val="24"/>
          <w:lang w:val="sq-AL"/>
        </w:rPr>
      </w:pPr>
      <w:r w:rsidRPr="009819D8">
        <w:rPr>
          <w:rFonts w:ascii="Times New Roman" w:hAnsi="Times New Roman" w:cs="Times New Roman"/>
          <w:sz w:val="24"/>
          <w:szCs w:val="24"/>
          <w:lang w:val="sq-AL"/>
        </w:rPr>
        <w:t>Një grup veçanërisht vulnerabël përbëhet nga fëmijët - 322 fëmijë janë ndaluar në gjysmën e parë të vitit 2018. Ndërsa gratë dhe fëmijët përbëjnë pakicën, është vënë re një rritje në këtë kategori sidomos nga marsi deri në maj (Figura 4). Shumica e grave dhe fëmijëve kanë qenë shteta</w:t>
      </w:r>
      <w:r w:rsidR="00802DA4">
        <w:rPr>
          <w:rFonts w:ascii="Times New Roman" w:hAnsi="Times New Roman" w:cs="Times New Roman"/>
          <w:sz w:val="24"/>
          <w:szCs w:val="24"/>
          <w:lang w:val="sq-AL"/>
        </w:rPr>
        <w:t>s sirianë që kanë kërkuar azil.</w:t>
      </w:r>
    </w:p>
    <w:p w:rsidR="003223F0" w:rsidRPr="009819D8" w:rsidRDefault="003223F0" w:rsidP="00A54237">
      <w:pPr>
        <w:spacing w:after="120" w:line="240" w:lineRule="auto"/>
        <w:jc w:val="both"/>
        <w:rPr>
          <w:rFonts w:ascii="Times New Roman" w:hAnsi="Times New Roman" w:cs="Times New Roman"/>
          <w:sz w:val="24"/>
          <w:szCs w:val="24"/>
          <w:lang w:val="sq-AL"/>
        </w:rPr>
      </w:pPr>
    </w:p>
    <w:p w:rsidR="00F617B6" w:rsidRDefault="00F617B6" w:rsidP="007C7F12">
      <w:pPr>
        <w:spacing w:after="120" w:line="240" w:lineRule="auto"/>
        <w:jc w:val="both"/>
        <w:outlineLvl w:val="0"/>
        <w:rPr>
          <w:rFonts w:ascii="Times New Roman" w:hAnsi="Times New Roman" w:cs="Times New Roman"/>
          <w:b/>
          <w:sz w:val="24"/>
          <w:szCs w:val="24"/>
          <w:lang w:val="sq-AL"/>
        </w:rPr>
      </w:pPr>
      <w:r w:rsidRPr="009819D8">
        <w:rPr>
          <w:rFonts w:ascii="Times New Roman" w:hAnsi="Times New Roman" w:cs="Times New Roman"/>
          <w:b/>
          <w:sz w:val="24"/>
          <w:szCs w:val="24"/>
          <w:lang w:val="sq-AL"/>
        </w:rPr>
        <w:t>Figura 4</w:t>
      </w:r>
    </w:p>
    <w:p w:rsidR="00F617B6" w:rsidRPr="009819D8" w:rsidRDefault="00F617B6" w:rsidP="00A54237">
      <w:pPr>
        <w:spacing w:after="120" w:line="240" w:lineRule="auto"/>
        <w:jc w:val="both"/>
        <w:rPr>
          <w:rFonts w:ascii="Times New Roman" w:hAnsi="Times New Roman" w:cs="Times New Roman"/>
          <w:sz w:val="24"/>
          <w:szCs w:val="24"/>
          <w:lang w:val="sq-AL"/>
        </w:rPr>
      </w:pPr>
      <w:r w:rsidRPr="009819D8">
        <w:rPr>
          <w:rFonts w:ascii="Times New Roman" w:eastAsia="Times New Roman" w:hAnsi="Times New Roman" w:cs="Times New Roman"/>
          <w:noProof/>
          <w:sz w:val="24"/>
          <w:szCs w:val="24"/>
        </w:rPr>
        <w:drawing>
          <wp:inline distT="0" distB="0" distL="0" distR="0">
            <wp:extent cx="5022850" cy="203200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617B6" w:rsidRPr="009819D8" w:rsidRDefault="00F617B6" w:rsidP="00A54237">
      <w:pPr>
        <w:spacing w:after="120" w:line="240" w:lineRule="auto"/>
        <w:jc w:val="both"/>
        <w:rPr>
          <w:rFonts w:ascii="Times New Roman" w:hAnsi="Times New Roman" w:cs="Times New Roman"/>
          <w:sz w:val="24"/>
          <w:szCs w:val="24"/>
          <w:lang w:val="sq-AL"/>
        </w:rPr>
      </w:pPr>
    </w:p>
    <w:p w:rsidR="00802DA4" w:rsidRDefault="00802DA4" w:rsidP="00A54237">
      <w:pPr>
        <w:spacing w:after="120" w:line="240" w:lineRule="auto"/>
        <w:jc w:val="both"/>
        <w:rPr>
          <w:rFonts w:ascii="Times New Roman" w:hAnsi="Times New Roman" w:cs="Times New Roman"/>
          <w:sz w:val="24"/>
          <w:szCs w:val="24"/>
          <w:lang w:val="sq-AL"/>
        </w:rPr>
      </w:pPr>
    </w:p>
    <w:p w:rsidR="00F617B6" w:rsidRPr="009819D8" w:rsidRDefault="00F617B6" w:rsidP="008A48D8">
      <w:pPr>
        <w:spacing w:after="120" w:line="276" w:lineRule="auto"/>
        <w:jc w:val="both"/>
        <w:rPr>
          <w:rFonts w:ascii="Times New Roman" w:hAnsi="Times New Roman" w:cs="Times New Roman"/>
          <w:sz w:val="24"/>
          <w:szCs w:val="24"/>
          <w:lang w:val="sq-AL"/>
        </w:rPr>
      </w:pPr>
      <w:r w:rsidRPr="009819D8">
        <w:rPr>
          <w:rFonts w:ascii="Times New Roman" w:hAnsi="Times New Roman" w:cs="Times New Roman"/>
          <w:sz w:val="24"/>
          <w:szCs w:val="24"/>
          <w:lang w:val="sq-AL"/>
        </w:rPr>
        <w:t>Ndalimet për herë të parë janë përqendruar gjeografikisht. Nga janari deri në prill 2018, 74% e ndalimeve për herë të parë (në vijim ndalime) janë raportuar në kufirin jugor, dhe më saktësisht në pikën kufitare të Kakavijës. Përveç kësaj, 305 persona janë kapur duke dalë nga vendi (në drejtim të Malit të Zi, në zonën e Shkodrës) në periudhën tre mujore nga marsi deri në maj 2018.</w:t>
      </w:r>
      <w:r w:rsidRPr="009819D8">
        <w:rPr>
          <w:rStyle w:val="FootnoteReference"/>
          <w:rFonts w:ascii="Times New Roman" w:hAnsi="Times New Roman" w:cs="Times New Roman"/>
          <w:sz w:val="24"/>
          <w:szCs w:val="24"/>
          <w:lang w:val="sq-AL"/>
        </w:rPr>
        <w:footnoteReference w:id="2"/>
      </w:r>
      <w:r w:rsidRPr="009819D8">
        <w:rPr>
          <w:rFonts w:ascii="Times New Roman" w:hAnsi="Times New Roman" w:cs="Times New Roman"/>
          <w:sz w:val="24"/>
          <w:szCs w:val="24"/>
          <w:lang w:val="sq-AL"/>
        </w:rPr>
        <w:t xml:space="preserve"> Kjo mund të lidhet me faktin se është krijuar një rrugë e re për kontrabandimin e njerëzve nga Greqia nëpërmjet Shqipërisë, Malit të Zi dhe Bosnjës në Kroaci dhe në Evropën Perëndimore.</w:t>
      </w:r>
      <w:r w:rsidRPr="009819D8">
        <w:rPr>
          <w:rStyle w:val="FootnoteReference"/>
          <w:rFonts w:ascii="Times New Roman" w:hAnsi="Times New Roman" w:cs="Times New Roman"/>
          <w:sz w:val="24"/>
          <w:szCs w:val="24"/>
          <w:lang w:val="sq-AL"/>
        </w:rPr>
        <w:footnoteReference w:id="3"/>
      </w:r>
      <w:r w:rsidRPr="009819D8">
        <w:rPr>
          <w:rFonts w:ascii="Times New Roman" w:hAnsi="Times New Roman" w:cs="Times New Roman"/>
          <w:sz w:val="24"/>
          <w:szCs w:val="24"/>
          <w:lang w:val="sq-AL"/>
        </w:rPr>
        <w:t xml:space="preserve"> Për më tepër ndalimet në territor janë rritur gjatë vitit 2018. </w:t>
      </w:r>
    </w:p>
    <w:p w:rsidR="00F617B6" w:rsidRPr="009819D8" w:rsidRDefault="00F617B6" w:rsidP="008A48D8">
      <w:pPr>
        <w:spacing w:after="120" w:line="276" w:lineRule="auto"/>
        <w:jc w:val="both"/>
        <w:rPr>
          <w:rFonts w:ascii="Times New Roman" w:hAnsi="Times New Roman" w:cs="Times New Roman"/>
          <w:sz w:val="24"/>
          <w:szCs w:val="24"/>
          <w:lang w:val="sq-AL"/>
        </w:rPr>
      </w:pPr>
      <w:r w:rsidRPr="009819D8">
        <w:rPr>
          <w:rFonts w:ascii="Times New Roman" w:hAnsi="Times New Roman" w:cs="Times New Roman"/>
          <w:sz w:val="24"/>
          <w:szCs w:val="24"/>
          <w:lang w:val="sq-AL"/>
        </w:rPr>
        <w:t>Pavarësisht skenarëve të sipërpërmendur, aktorët e përfshirë në ofrimin e ndihmës, shërbimeve dhe mbrojtjes do të duhet të rivlerësojnë nevojat, prioritetet dhe procedurat ekzistuese. Një ndryshim i tillë do të ketë pasojat e tij në parashikimet buxhetore të strukturave shtetërore, agjencive të OKB-së dhe OJQ-ve të përfshira.</w:t>
      </w:r>
    </w:p>
    <w:p w:rsidR="00F617B6" w:rsidRPr="009819D8" w:rsidRDefault="0089513B" w:rsidP="008A48D8">
      <w:pPr>
        <w:pStyle w:val="Default"/>
        <w:spacing w:line="276" w:lineRule="auto"/>
        <w:jc w:val="both"/>
        <w:rPr>
          <w:color w:val="auto"/>
        </w:rPr>
      </w:pPr>
      <w:r>
        <w:rPr>
          <w:color w:val="auto"/>
        </w:rPr>
        <w:t>Qeveria shqiptare së bashku</w:t>
      </w:r>
      <w:r w:rsidR="0053051F">
        <w:rPr>
          <w:color w:val="auto"/>
        </w:rPr>
        <w:t xml:space="preserve"> </w:t>
      </w:r>
      <w:r w:rsidR="00F617B6" w:rsidRPr="009819D8">
        <w:rPr>
          <w:color w:val="auto"/>
        </w:rPr>
        <w:t>me UN</w:t>
      </w:r>
      <w:r w:rsidR="00225483" w:rsidRPr="009819D8">
        <w:rPr>
          <w:color w:val="auto"/>
        </w:rPr>
        <w:t>HCR</w:t>
      </w:r>
      <w:r w:rsidR="007C7F12">
        <w:rPr>
          <w:color w:val="auto"/>
        </w:rPr>
        <w:t xml:space="preserve"> ka hart</w:t>
      </w:r>
      <w:r w:rsidR="00F617B6" w:rsidRPr="009819D8">
        <w:rPr>
          <w:color w:val="auto"/>
        </w:rPr>
        <w:t>u</w:t>
      </w:r>
      <w:r w:rsidR="007C7F12">
        <w:rPr>
          <w:color w:val="auto"/>
        </w:rPr>
        <w:t>a</w:t>
      </w:r>
      <w:r w:rsidR="00F617B6" w:rsidRPr="009819D8">
        <w:rPr>
          <w:color w:val="auto"/>
        </w:rPr>
        <w:t>r nj</w:t>
      </w:r>
      <w:r w:rsidR="007C7F12">
        <w:rPr>
          <w:color w:val="auto"/>
        </w:rPr>
        <w:t>ë</w:t>
      </w:r>
      <w:r w:rsidR="00F617B6" w:rsidRPr="009819D8">
        <w:rPr>
          <w:color w:val="auto"/>
        </w:rPr>
        <w:t xml:space="preserve"> raport t</w:t>
      </w:r>
      <w:r w:rsidR="007C7F12">
        <w:rPr>
          <w:color w:val="auto"/>
        </w:rPr>
        <w:t>ë</w:t>
      </w:r>
      <w:r w:rsidR="00F617B6" w:rsidRPr="009819D8">
        <w:rPr>
          <w:color w:val="auto"/>
        </w:rPr>
        <w:t xml:space="preserve"> vecant</w:t>
      </w:r>
      <w:r w:rsidR="007C7F12">
        <w:rPr>
          <w:color w:val="auto"/>
        </w:rPr>
        <w:t>ë</w:t>
      </w:r>
      <w:r w:rsidR="00F617B6" w:rsidRPr="009819D8">
        <w:rPr>
          <w:color w:val="auto"/>
        </w:rPr>
        <w:t xml:space="preserve"> studimor n</w:t>
      </w:r>
      <w:r w:rsidR="007C7F12">
        <w:rPr>
          <w:color w:val="auto"/>
        </w:rPr>
        <w:t>ë</w:t>
      </w:r>
      <w:r w:rsidR="00F617B6" w:rsidRPr="009819D8">
        <w:rPr>
          <w:color w:val="auto"/>
        </w:rPr>
        <w:t xml:space="preserve"> lidhje me p</w:t>
      </w:r>
      <w:r w:rsidR="007C7F12">
        <w:rPr>
          <w:color w:val="auto"/>
        </w:rPr>
        <w:t>ë</w:t>
      </w:r>
      <w:r w:rsidR="00F617B6" w:rsidRPr="009819D8">
        <w:rPr>
          <w:color w:val="auto"/>
        </w:rPr>
        <w:t>rpuths</w:t>
      </w:r>
      <w:r w:rsidR="007C7F12">
        <w:rPr>
          <w:color w:val="auto"/>
        </w:rPr>
        <w:t>h</w:t>
      </w:r>
      <w:r w:rsidR="00F617B6" w:rsidRPr="009819D8">
        <w:rPr>
          <w:color w:val="auto"/>
        </w:rPr>
        <w:t>m</w:t>
      </w:r>
      <w:r w:rsidR="007C7F12">
        <w:rPr>
          <w:color w:val="auto"/>
        </w:rPr>
        <w:t>ë</w:t>
      </w:r>
      <w:r w:rsidR="00F617B6" w:rsidRPr="009819D8">
        <w:rPr>
          <w:color w:val="auto"/>
        </w:rPr>
        <w:t>rin</w:t>
      </w:r>
      <w:r w:rsidR="007C7F12">
        <w:rPr>
          <w:color w:val="auto"/>
        </w:rPr>
        <w:t>ë</w:t>
      </w:r>
      <w:r w:rsidR="00F617B6" w:rsidRPr="009819D8">
        <w:rPr>
          <w:color w:val="auto"/>
        </w:rPr>
        <w:t xml:space="preserve"> e ligji</w:t>
      </w:r>
      <w:r w:rsidR="007C7F12">
        <w:rPr>
          <w:color w:val="auto"/>
        </w:rPr>
        <w:t>t n</w:t>
      </w:r>
      <w:r w:rsidR="00AA64C9">
        <w:rPr>
          <w:color w:val="auto"/>
        </w:rPr>
        <w:t>ë</w:t>
      </w:r>
      <w:r w:rsidR="007C7F12">
        <w:rPr>
          <w:color w:val="auto"/>
        </w:rPr>
        <w:t xml:space="preserve"> fuqi</w:t>
      </w:r>
      <w:r w:rsidR="0053051F">
        <w:rPr>
          <w:color w:val="auto"/>
        </w:rPr>
        <w:t xml:space="preserve"> </w:t>
      </w:r>
      <w:r w:rsidR="00225483" w:rsidRPr="009819D8">
        <w:rPr>
          <w:color w:val="auto"/>
        </w:rPr>
        <w:t>“P</w:t>
      </w:r>
      <w:r w:rsidR="007C7F12">
        <w:rPr>
          <w:color w:val="auto"/>
        </w:rPr>
        <w:t>ë</w:t>
      </w:r>
      <w:r>
        <w:rPr>
          <w:color w:val="auto"/>
        </w:rPr>
        <w:t>r azilin në</w:t>
      </w:r>
      <w:r w:rsidR="00225483" w:rsidRPr="009819D8">
        <w:rPr>
          <w:color w:val="auto"/>
        </w:rPr>
        <w:t>R</w:t>
      </w:r>
      <w:r w:rsidR="00F617B6" w:rsidRPr="009819D8">
        <w:rPr>
          <w:color w:val="auto"/>
        </w:rPr>
        <w:t>epublik</w:t>
      </w:r>
      <w:r w:rsidR="007C7F12">
        <w:rPr>
          <w:color w:val="auto"/>
        </w:rPr>
        <w:t>ë</w:t>
      </w:r>
      <w:r w:rsidR="00F617B6" w:rsidRPr="009819D8">
        <w:rPr>
          <w:color w:val="auto"/>
        </w:rPr>
        <w:t>n e Shqip</w:t>
      </w:r>
      <w:r w:rsidR="007C7F12">
        <w:rPr>
          <w:color w:val="auto"/>
        </w:rPr>
        <w:t>ë</w:t>
      </w:r>
      <w:r w:rsidR="00F617B6" w:rsidRPr="009819D8">
        <w:rPr>
          <w:color w:val="auto"/>
        </w:rPr>
        <w:t>ris</w:t>
      </w:r>
      <w:r w:rsidR="007C7F12">
        <w:rPr>
          <w:color w:val="auto"/>
        </w:rPr>
        <w:t>ë</w:t>
      </w:r>
      <w:r w:rsidR="00F617B6" w:rsidRPr="009819D8">
        <w:rPr>
          <w:color w:val="auto"/>
        </w:rPr>
        <w:t>” dhe ligjit “P</w:t>
      </w:r>
      <w:r w:rsidR="007C7F12">
        <w:rPr>
          <w:color w:val="auto"/>
        </w:rPr>
        <w:t>ë</w:t>
      </w:r>
      <w:r w:rsidR="00F617B6" w:rsidRPr="009819D8">
        <w:rPr>
          <w:color w:val="auto"/>
        </w:rPr>
        <w:t>r t</w:t>
      </w:r>
      <w:r w:rsidR="007C7F12">
        <w:rPr>
          <w:color w:val="auto"/>
        </w:rPr>
        <w:t>ë</w:t>
      </w:r>
      <w:r w:rsidR="00F617B6" w:rsidRPr="009819D8">
        <w:rPr>
          <w:color w:val="auto"/>
        </w:rPr>
        <w:t xml:space="preserve"> huajt</w:t>
      </w:r>
      <w:r w:rsidR="00225483" w:rsidRPr="009819D8">
        <w:rPr>
          <w:color w:val="auto"/>
        </w:rPr>
        <w:t xml:space="preserve">” dhe </w:t>
      </w:r>
      <w:r>
        <w:rPr>
          <w:color w:val="auto"/>
        </w:rPr>
        <w:t xml:space="preserve">zbatimi </w:t>
      </w:r>
      <w:r w:rsidR="007C7F12">
        <w:rPr>
          <w:color w:val="auto"/>
        </w:rPr>
        <w:t>nga ana e</w:t>
      </w:r>
      <w:r w:rsidR="00F617B6" w:rsidRPr="009819D8">
        <w:rPr>
          <w:color w:val="auto"/>
        </w:rPr>
        <w:t>Republik</w:t>
      </w:r>
      <w:r w:rsidR="007C7F12">
        <w:rPr>
          <w:color w:val="auto"/>
        </w:rPr>
        <w:t>ë</w:t>
      </w:r>
      <w:r w:rsidR="00F617B6" w:rsidRPr="009819D8">
        <w:rPr>
          <w:color w:val="auto"/>
        </w:rPr>
        <w:t>s</w:t>
      </w:r>
      <w:r w:rsidR="0053051F">
        <w:rPr>
          <w:color w:val="auto"/>
        </w:rPr>
        <w:t xml:space="preserve"> </w:t>
      </w:r>
      <w:r w:rsidR="00F617B6" w:rsidRPr="009819D8">
        <w:rPr>
          <w:color w:val="auto"/>
        </w:rPr>
        <w:t>s</w:t>
      </w:r>
      <w:r w:rsidR="007C7F12">
        <w:rPr>
          <w:color w:val="auto"/>
        </w:rPr>
        <w:t>ë</w:t>
      </w:r>
      <w:r w:rsidR="00225483" w:rsidRPr="009819D8">
        <w:rPr>
          <w:color w:val="auto"/>
        </w:rPr>
        <w:t xml:space="preserve"> Shqip</w:t>
      </w:r>
      <w:r w:rsidR="007C7F12">
        <w:rPr>
          <w:color w:val="auto"/>
        </w:rPr>
        <w:t>ë</w:t>
      </w:r>
      <w:r w:rsidR="00225483" w:rsidRPr="009819D8">
        <w:rPr>
          <w:color w:val="auto"/>
        </w:rPr>
        <w:t>ris</w:t>
      </w:r>
      <w:r w:rsidR="007C7F12">
        <w:rPr>
          <w:color w:val="auto"/>
        </w:rPr>
        <w:t>ë</w:t>
      </w:r>
      <w:r w:rsidR="0053051F">
        <w:rPr>
          <w:color w:val="auto"/>
        </w:rPr>
        <w:t xml:space="preserve"> </w:t>
      </w:r>
      <w:r w:rsidR="007C7F12">
        <w:rPr>
          <w:color w:val="auto"/>
        </w:rPr>
        <w:t>t</w:t>
      </w:r>
      <w:r w:rsidR="00AA64C9">
        <w:rPr>
          <w:color w:val="auto"/>
        </w:rPr>
        <w:t>ë</w:t>
      </w:r>
      <w:r w:rsidR="0053051F">
        <w:rPr>
          <w:color w:val="auto"/>
        </w:rPr>
        <w:t xml:space="preserve"> </w:t>
      </w:r>
      <w:r w:rsidR="00225483" w:rsidRPr="009819D8">
        <w:rPr>
          <w:color w:val="auto"/>
        </w:rPr>
        <w:t>d</w:t>
      </w:r>
      <w:r w:rsidR="00F617B6" w:rsidRPr="009819D8">
        <w:rPr>
          <w:color w:val="auto"/>
        </w:rPr>
        <w:t>e</w:t>
      </w:r>
      <w:r w:rsidR="00225483" w:rsidRPr="009819D8">
        <w:rPr>
          <w:color w:val="auto"/>
        </w:rPr>
        <w:t>t</w:t>
      </w:r>
      <w:r w:rsidR="00F617B6" w:rsidRPr="009819D8">
        <w:rPr>
          <w:color w:val="auto"/>
        </w:rPr>
        <w:t>yrimeve nd</w:t>
      </w:r>
      <w:r w:rsidR="007C7F12">
        <w:rPr>
          <w:color w:val="auto"/>
        </w:rPr>
        <w:t>ë</w:t>
      </w:r>
      <w:r w:rsidR="00F617B6" w:rsidRPr="009819D8">
        <w:rPr>
          <w:color w:val="auto"/>
        </w:rPr>
        <w:t>rko</w:t>
      </w:r>
      <w:r w:rsidR="00225483" w:rsidRPr="009819D8">
        <w:rPr>
          <w:color w:val="auto"/>
        </w:rPr>
        <w:t>mb</w:t>
      </w:r>
      <w:r w:rsidR="007C7F12">
        <w:rPr>
          <w:color w:val="auto"/>
        </w:rPr>
        <w:t>ë</w:t>
      </w:r>
      <w:r w:rsidR="00225483" w:rsidRPr="009819D8">
        <w:rPr>
          <w:color w:val="auto"/>
        </w:rPr>
        <w:t>tare</w:t>
      </w:r>
      <w:r w:rsidR="00F617B6" w:rsidRPr="009819D8">
        <w:rPr>
          <w:color w:val="auto"/>
        </w:rPr>
        <w:t xml:space="preserve"> n</w:t>
      </w:r>
      <w:r w:rsidR="007C7F12">
        <w:rPr>
          <w:color w:val="auto"/>
        </w:rPr>
        <w:t>ë</w:t>
      </w:r>
      <w:r w:rsidR="00F617B6" w:rsidRPr="009819D8">
        <w:rPr>
          <w:color w:val="auto"/>
        </w:rPr>
        <w:t xml:space="preserve"> k</w:t>
      </w:r>
      <w:r w:rsidR="007C7F12">
        <w:rPr>
          <w:color w:val="auto"/>
        </w:rPr>
        <w:t>ë</w:t>
      </w:r>
      <w:r w:rsidR="00F617B6" w:rsidRPr="009819D8">
        <w:rPr>
          <w:color w:val="auto"/>
        </w:rPr>
        <w:t>t</w:t>
      </w:r>
      <w:r w:rsidR="007C7F12">
        <w:rPr>
          <w:color w:val="auto"/>
        </w:rPr>
        <w:t>ë</w:t>
      </w:r>
      <w:r w:rsidR="00F617B6" w:rsidRPr="009819D8">
        <w:rPr>
          <w:color w:val="auto"/>
        </w:rPr>
        <w:t xml:space="preserve"> fush</w:t>
      </w:r>
      <w:r w:rsidR="007C7F12">
        <w:rPr>
          <w:color w:val="auto"/>
        </w:rPr>
        <w:t>ë, si ndaj akteve juridike t</w:t>
      </w:r>
      <w:r w:rsidR="00AA64C9">
        <w:rPr>
          <w:color w:val="auto"/>
        </w:rPr>
        <w:t>ë</w:t>
      </w:r>
      <w:r w:rsidR="007C7F12">
        <w:rPr>
          <w:color w:val="auto"/>
        </w:rPr>
        <w:t xml:space="preserve"> organizatave dhe traktateve nd</w:t>
      </w:r>
      <w:r w:rsidR="00AA64C9">
        <w:rPr>
          <w:color w:val="auto"/>
        </w:rPr>
        <w:t>ë</w:t>
      </w:r>
      <w:r w:rsidR="007C7F12">
        <w:rPr>
          <w:color w:val="auto"/>
        </w:rPr>
        <w:t>rkomb</w:t>
      </w:r>
      <w:r w:rsidR="00AA64C9">
        <w:rPr>
          <w:color w:val="auto"/>
        </w:rPr>
        <w:t>ë</w:t>
      </w:r>
      <w:r w:rsidR="007C7F12">
        <w:rPr>
          <w:color w:val="auto"/>
        </w:rPr>
        <w:t>tare,</w:t>
      </w:r>
      <w:r w:rsidR="0053051F">
        <w:rPr>
          <w:color w:val="auto"/>
        </w:rPr>
        <w:t xml:space="preserve"> </w:t>
      </w:r>
      <w:r w:rsidR="00225483" w:rsidRPr="009819D8">
        <w:rPr>
          <w:color w:val="auto"/>
        </w:rPr>
        <w:t xml:space="preserve">po ashtu </w:t>
      </w:r>
      <w:r w:rsidRPr="009819D8">
        <w:rPr>
          <w:color w:val="auto"/>
        </w:rPr>
        <w:t xml:space="preserve">dhe </w:t>
      </w:r>
      <w:r w:rsidR="00225483" w:rsidRPr="009819D8">
        <w:rPr>
          <w:color w:val="auto"/>
        </w:rPr>
        <w:t>legjislacionit t</w:t>
      </w:r>
      <w:r w:rsidR="007C7F12">
        <w:rPr>
          <w:color w:val="auto"/>
        </w:rPr>
        <w:t>ë</w:t>
      </w:r>
      <w:r w:rsidR="00225483" w:rsidRPr="009819D8">
        <w:rPr>
          <w:color w:val="auto"/>
        </w:rPr>
        <w:t xml:space="preserve"> B</w:t>
      </w:r>
      <w:r w:rsidR="007C7F12">
        <w:rPr>
          <w:color w:val="auto"/>
        </w:rPr>
        <w:t>ashki</w:t>
      </w:r>
      <w:r w:rsidR="00F617B6" w:rsidRPr="009819D8">
        <w:rPr>
          <w:color w:val="auto"/>
        </w:rPr>
        <w:t>mit Europian n</w:t>
      </w:r>
      <w:r w:rsidR="007C7F12">
        <w:rPr>
          <w:color w:val="auto"/>
        </w:rPr>
        <w:t>ë</w:t>
      </w:r>
      <w:r w:rsidR="00F617B6" w:rsidRPr="009819D8">
        <w:rPr>
          <w:color w:val="auto"/>
        </w:rPr>
        <w:t xml:space="preserve"> fush</w:t>
      </w:r>
      <w:r w:rsidR="007C7F12">
        <w:rPr>
          <w:color w:val="auto"/>
        </w:rPr>
        <w:t>ë</w:t>
      </w:r>
      <w:r w:rsidR="00F617B6" w:rsidRPr="009819D8">
        <w:rPr>
          <w:color w:val="auto"/>
        </w:rPr>
        <w:t>n e azilit.</w:t>
      </w:r>
    </w:p>
    <w:p w:rsidR="00F617B6" w:rsidRPr="009819D8" w:rsidRDefault="00F617B6" w:rsidP="008A48D8">
      <w:pPr>
        <w:pStyle w:val="Default"/>
        <w:spacing w:line="276" w:lineRule="auto"/>
        <w:jc w:val="both"/>
        <w:rPr>
          <w:color w:val="auto"/>
        </w:rPr>
      </w:pPr>
    </w:p>
    <w:p w:rsidR="00F617B6" w:rsidRPr="00CD4BEA" w:rsidRDefault="0053051F" w:rsidP="008A48D8">
      <w:pPr>
        <w:pStyle w:val="Default"/>
        <w:spacing w:line="276" w:lineRule="auto"/>
        <w:jc w:val="both"/>
        <w:outlineLvl w:val="0"/>
        <w:rPr>
          <w:color w:val="auto"/>
        </w:rPr>
      </w:pPr>
      <w:r w:rsidRPr="00CD4BEA">
        <w:rPr>
          <w:color w:val="auto"/>
        </w:rPr>
        <w:t>Analiza e mang</w:t>
      </w:r>
      <w:r w:rsidR="00FE101C" w:rsidRPr="00CD4BEA">
        <w:rPr>
          <w:color w:val="auto"/>
        </w:rPr>
        <w:t>ë</w:t>
      </w:r>
      <w:r w:rsidRPr="00CD4BEA">
        <w:rPr>
          <w:color w:val="auto"/>
        </w:rPr>
        <w:t>sive ligjore paraqitet</w:t>
      </w:r>
      <w:r w:rsidR="00F617B6" w:rsidRPr="00CD4BEA">
        <w:rPr>
          <w:color w:val="auto"/>
        </w:rPr>
        <w:t xml:space="preserve"> n</w:t>
      </w:r>
      <w:r w:rsidR="007C7F12" w:rsidRPr="00CD4BEA">
        <w:rPr>
          <w:color w:val="auto"/>
        </w:rPr>
        <w:t>ë A</w:t>
      </w:r>
      <w:r w:rsidR="00F617B6" w:rsidRPr="00CD4BEA">
        <w:rPr>
          <w:color w:val="auto"/>
        </w:rPr>
        <w:t>neksin</w:t>
      </w:r>
      <w:r w:rsidR="00CD4BEA" w:rsidRPr="00CD4BEA">
        <w:rPr>
          <w:color w:val="auto"/>
        </w:rPr>
        <w:t xml:space="preserve"> </w:t>
      </w:r>
      <w:r w:rsidR="00F617B6" w:rsidRPr="00CD4BEA">
        <w:rPr>
          <w:color w:val="auto"/>
        </w:rPr>
        <w:t>q</w:t>
      </w:r>
      <w:r w:rsidR="007C7F12" w:rsidRPr="00CD4BEA">
        <w:rPr>
          <w:color w:val="auto"/>
        </w:rPr>
        <w:t xml:space="preserve">ë i </w:t>
      </w:r>
      <w:r w:rsidR="00F617B6" w:rsidRPr="00CD4BEA">
        <w:rPr>
          <w:color w:val="auto"/>
        </w:rPr>
        <w:t>b</w:t>
      </w:r>
      <w:r w:rsidR="007C7F12" w:rsidRPr="00CD4BEA">
        <w:rPr>
          <w:color w:val="auto"/>
        </w:rPr>
        <w:t>a</w:t>
      </w:r>
      <w:r w:rsidR="00F617B6" w:rsidRPr="00CD4BEA">
        <w:rPr>
          <w:color w:val="auto"/>
        </w:rPr>
        <w:t>shk</w:t>
      </w:r>
      <w:r w:rsidR="007C7F12" w:rsidRPr="00CD4BEA">
        <w:rPr>
          <w:color w:val="auto"/>
        </w:rPr>
        <w:t>ë</w:t>
      </w:r>
      <w:r w:rsidR="00F617B6" w:rsidRPr="00CD4BEA">
        <w:rPr>
          <w:color w:val="auto"/>
        </w:rPr>
        <w:t>lidhet k</w:t>
      </w:r>
      <w:r w:rsidR="007C7F12" w:rsidRPr="00CD4BEA">
        <w:rPr>
          <w:color w:val="auto"/>
        </w:rPr>
        <w:t>ëtij R</w:t>
      </w:r>
      <w:r w:rsidRPr="00CD4BEA">
        <w:rPr>
          <w:color w:val="auto"/>
        </w:rPr>
        <w:t>elacioni, si dokumentacion shoq</w:t>
      </w:r>
      <w:r w:rsidR="00FE101C" w:rsidRPr="00CD4BEA">
        <w:rPr>
          <w:color w:val="auto"/>
        </w:rPr>
        <w:t>ë</w:t>
      </w:r>
      <w:r w:rsidRPr="00CD4BEA">
        <w:rPr>
          <w:color w:val="auto"/>
        </w:rPr>
        <w:t>rues.</w:t>
      </w:r>
      <w:r w:rsidR="00F617B6" w:rsidRPr="00CD4BEA">
        <w:rPr>
          <w:color w:val="auto"/>
        </w:rPr>
        <w:t xml:space="preserve"> </w:t>
      </w:r>
    </w:p>
    <w:p w:rsidR="00F617B6" w:rsidRPr="009819D8" w:rsidRDefault="00F617B6" w:rsidP="008A48D8">
      <w:pPr>
        <w:pStyle w:val="Default"/>
        <w:spacing w:line="276" w:lineRule="auto"/>
        <w:jc w:val="both"/>
        <w:rPr>
          <w:color w:val="auto"/>
        </w:rPr>
      </w:pPr>
    </w:p>
    <w:p w:rsidR="00225483" w:rsidRPr="009819D8" w:rsidRDefault="00990D5E" w:rsidP="008A48D8">
      <w:pPr>
        <w:pStyle w:val="Default"/>
        <w:spacing w:line="276" w:lineRule="auto"/>
        <w:jc w:val="both"/>
      </w:pPr>
      <w:r w:rsidRPr="009819D8">
        <w:t>Mbetet me rëndësi fakti që kuadri ligjor mbi migracionin në Shqipëri është përditësuar dhe përmirësuar me qëllim parësor respektimin e të drejtave dhe lirive të migrantëve, qofshin të rregullt apo të parregullt. Ndërkohë, zbatimi i këtij kuadri mbetet akoma problematik pasi ka mangësi</w:t>
      </w:r>
      <w:r w:rsidR="0089513B">
        <w:t xml:space="preserve">, sa </w:t>
      </w:r>
      <w:r w:rsidRPr="009819D8">
        <w:t>i përket institucion</w:t>
      </w:r>
      <w:r w:rsidR="00865BDB">
        <w:t>eve dhe mekanizmave të nevojsh</w:t>
      </w:r>
      <w:r w:rsidR="00FE101C">
        <w:t>ë</w:t>
      </w:r>
      <w:r w:rsidR="00865BDB">
        <w:t>m</w:t>
      </w:r>
      <w:r w:rsidRPr="009819D8">
        <w:t xml:space="preserve"> për zbatimin plotë të tyre, që duhen ngritur në vazhdimësi apo përmirësuar ato që janë sot. </w:t>
      </w:r>
    </w:p>
    <w:p w:rsidR="007C7F12" w:rsidRDefault="007C7F12" w:rsidP="008A48D8">
      <w:pPr>
        <w:pStyle w:val="Default"/>
        <w:spacing w:line="276" w:lineRule="auto"/>
        <w:jc w:val="both"/>
      </w:pPr>
    </w:p>
    <w:p w:rsidR="00225483" w:rsidRPr="009819D8" w:rsidRDefault="00225483" w:rsidP="008A48D8">
      <w:pPr>
        <w:pStyle w:val="Default"/>
        <w:spacing w:line="276" w:lineRule="auto"/>
        <w:jc w:val="both"/>
      </w:pPr>
      <w:r w:rsidRPr="009819D8">
        <w:t>Të drejtat e të huajve në legjislacionin shqiptar</w:t>
      </w:r>
      <w:r w:rsidR="0089513B">
        <w:t>,</w:t>
      </w:r>
      <w:r w:rsidRPr="009819D8">
        <w:t xml:space="preserve"> së pari janë sanksionuar nga Kushtetuta </w:t>
      </w:r>
      <w:r w:rsidR="007C7F12">
        <w:t xml:space="preserve">e Republikës së Shqipërisë, </w:t>
      </w:r>
      <w:r w:rsidR="00865BDB">
        <w:t xml:space="preserve">ku </w:t>
      </w:r>
      <w:r w:rsidR="007C7F12">
        <w:t>në n</w:t>
      </w:r>
      <w:r w:rsidRPr="009819D8">
        <w:t>enin 16</w:t>
      </w:r>
      <w:r w:rsidR="00865BDB">
        <w:t>,</w:t>
      </w:r>
      <w:r w:rsidRPr="009819D8">
        <w:t xml:space="preserve"> të saj ajo parashikon se: “</w:t>
      </w:r>
      <w:r w:rsidRPr="009819D8">
        <w:rPr>
          <w:i/>
          <w:iCs/>
        </w:rPr>
        <w:t>Të drejtat e liritë themelore, si dhe detyrimet e parashikuara në Kushtetutë për shtetasit shqiptarë vlejnë njëlloj edhe për të huajt e për personat pa shtetësi në territorin e Republikës së Shqipërisë, me përjashtim të rasteve kur Kushtetuta e lidh në mënyrë të posaçme me shtetësinë shqiptare ushtrimin e të drejtave e të lirive të caktuara.</w:t>
      </w:r>
      <w:r w:rsidRPr="009819D8">
        <w:t>”</w:t>
      </w:r>
    </w:p>
    <w:p w:rsidR="00225483" w:rsidRPr="009819D8" w:rsidRDefault="00225483" w:rsidP="00225483">
      <w:pPr>
        <w:pStyle w:val="Default"/>
      </w:pPr>
    </w:p>
    <w:p w:rsidR="00F617B6" w:rsidRPr="009819D8" w:rsidRDefault="00225483" w:rsidP="00225483">
      <w:pPr>
        <w:pStyle w:val="Default"/>
        <w:jc w:val="both"/>
      </w:pPr>
      <w:r w:rsidRPr="009819D8">
        <w:t>Për më tepër, sipas Raportit të Komisionit Europian për</w:t>
      </w:r>
      <w:r w:rsidR="00865BDB">
        <w:t xml:space="preserve"> vitin 2018, mbi Kapitullin 24, “</w:t>
      </w:r>
      <w:r w:rsidRPr="009819D8">
        <w:t>Drejtësi</w:t>
      </w:r>
      <w:r w:rsidR="00865BDB">
        <w:t>a</w:t>
      </w:r>
      <w:r w:rsidRPr="009819D8">
        <w:t>, Liri</w:t>
      </w:r>
      <w:r w:rsidR="00865BDB">
        <w:t xml:space="preserve"> dhe</w:t>
      </w:r>
      <w:r w:rsidRPr="009819D8">
        <w:t xml:space="preserve"> Siguri</w:t>
      </w:r>
      <w:r w:rsidR="00865BDB">
        <w:t>a”,</w:t>
      </w:r>
      <w:r w:rsidRPr="009819D8">
        <w:t xml:space="preserve"> thuhet se: “</w:t>
      </w:r>
      <w:r w:rsidR="006D1647">
        <w:rPr>
          <w:i/>
          <w:iCs/>
        </w:rPr>
        <w:t>Shqipëria është anëtare</w:t>
      </w:r>
      <w:r w:rsidRPr="009819D8">
        <w:rPr>
          <w:i/>
          <w:iCs/>
        </w:rPr>
        <w:t xml:space="preserve"> e Konventës së Gjenevës </w:t>
      </w:r>
      <w:r w:rsidR="006D1647">
        <w:rPr>
          <w:i/>
          <w:iCs/>
        </w:rPr>
        <w:t>s</w:t>
      </w:r>
      <w:r w:rsidR="00FE101C">
        <w:rPr>
          <w:i/>
          <w:iCs/>
        </w:rPr>
        <w:t>ë</w:t>
      </w:r>
      <w:r w:rsidRPr="009819D8">
        <w:rPr>
          <w:i/>
          <w:iCs/>
        </w:rPr>
        <w:t xml:space="preserve"> 1961 dhe në 2014 miratoi ligjin e ri për azilin, i cili harmoni</w:t>
      </w:r>
      <w:r w:rsidR="006D1647">
        <w:rPr>
          <w:i/>
          <w:iCs/>
        </w:rPr>
        <w:t>zon kuadrin ligjor shqiptar me a</w:t>
      </w:r>
      <w:r w:rsidRPr="009819D8">
        <w:rPr>
          <w:i/>
          <w:iCs/>
        </w:rPr>
        <w:t>cquis e BE. Gjith</w:t>
      </w:r>
      <w:r w:rsidR="00FE101C">
        <w:rPr>
          <w:i/>
          <w:iCs/>
        </w:rPr>
        <w:t>ë</w:t>
      </w:r>
      <w:r w:rsidRPr="009819D8">
        <w:rPr>
          <w:i/>
          <w:iCs/>
        </w:rPr>
        <w:t>sesi, duke qenë që disa Direktiva të BE janë përditësuar së fundmi, disa çështje kanë përsëri nevojë të adresohen, siç janë ato që lidhen më procedurat dhe gara</w:t>
      </w:r>
      <w:r w:rsidR="006D1647">
        <w:rPr>
          <w:i/>
          <w:iCs/>
        </w:rPr>
        <w:t>ncitë. Veçanërisht, Shqipëris</w:t>
      </w:r>
      <w:r w:rsidR="00FE101C">
        <w:rPr>
          <w:i/>
          <w:iCs/>
        </w:rPr>
        <w:t>ë</w:t>
      </w:r>
      <w:r w:rsidRPr="009819D8">
        <w:rPr>
          <w:i/>
          <w:iCs/>
        </w:rPr>
        <w:t xml:space="preserve"> i duhet t</w:t>
      </w:r>
      <w:r w:rsidR="006D1647">
        <w:rPr>
          <w:i/>
          <w:iCs/>
        </w:rPr>
        <w:t>’</w:t>
      </w:r>
      <w:r w:rsidRPr="009819D8">
        <w:rPr>
          <w:i/>
          <w:iCs/>
        </w:rPr>
        <w:t>u sigurojë azilkërkuesve të drejtën e asistencës së rregull dhe shtetasit nga vendet e treta duhet të informohen mbi të drejtat e tyre dhe procedurat e azilit</w:t>
      </w:r>
      <w:r w:rsidRPr="009819D8">
        <w:t xml:space="preserve">.” dhe, “ </w:t>
      </w:r>
      <w:r w:rsidRPr="009819D8">
        <w:rPr>
          <w:i/>
          <w:iCs/>
        </w:rPr>
        <w:t>Udhëzimet që rregullojnë procesin e pre-secreening, dënimin, kthimin apo ripranimin duhe</w:t>
      </w:r>
      <w:r w:rsidR="006D1647">
        <w:rPr>
          <w:i/>
          <w:iCs/>
        </w:rPr>
        <w:t>n ri-parë që të jen</w:t>
      </w:r>
      <w:r w:rsidRPr="009819D8">
        <w:rPr>
          <w:i/>
          <w:iCs/>
        </w:rPr>
        <w:t>ë në përputhje me standardet ndërkombëtare. Versioni i ri-parë duhet gjithashtu të përfshijë procedurat e masat mbrojtëse për të gjitha kategoritë e personave vulnerabël. Këto rregulla duhet të përputhen dhe me përmbajtjen e Ligjit të Ri për Mbrojtjen e Fëmijës dhe të përshtatet në mënyrë specifike dhe të drejtpërdrejtë me parimin e mos-kthimit dhe me të drejtën për gjuhën”</w:t>
      </w:r>
      <w:r w:rsidR="006D1647">
        <w:t>.</w:t>
      </w:r>
      <w:r w:rsidRPr="009819D8">
        <w:t>Ndër të tjera raporti thekson se: “</w:t>
      </w:r>
      <w:r w:rsidRPr="009819D8">
        <w:rPr>
          <w:i/>
          <w:iCs/>
        </w:rPr>
        <w:t>Kuadri ligjor është përgjithësisht në linjë me acquis</w:t>
      </w:r>
      <w:r w:rsidRPr="009819D8">
        <w:t>” dhe se: “</w:t>
      </w:r>
      <w:r w:rsidRPr="009819D8">
        <w:rPr>
          <w:i/>
          <w:iCs/>
        </w:rPr>
        <w:t>Shqipëria është e përgatitur në një farë niveli për zbatimin e Acquis dhe standardeve europiane në këtë fushë</w:t>
      </w:r>
      <w:r w:rsidRPr="009819D8">
        <w:t>.” Raporti e vlerëson si një zhvillim pozitiv me një farë progresi përmirësimin e “</w:t>
      </w:r>
      <w:r w:rsidRPr="009819D8">
        <w:rPr>
          <w:i/>
          <w:iCs/>
        </w:rPr>
        <w:t>kapaciteteve institucionale në menaxhimin e kufijve, azilin dhe luftën kundër terrorizimit dhe dhunës ekstreme. Aftësia pritëse për valët e migrimit të kombinuar është rritur</w:t>
      </w:r>
      <w:r w:rsidRPr="009819D8">
        <w:t xml:space="preserve">.” </w:t>
      </w:r>
      <w:r w:rsidR="00990D5E" w:rsidRPr="009819D8">
        <w:t>Raporti i fundit i KE, ai i vitit 2018 vendos ndër të tjera dhe një afat për shtetin shqiptar për realizimin e strategjisë, tek</w:t>
      </w:r>
      <w:r w:rsidR="006D1647">
        <w:t>s</w:t>
      </w:r>
      <w:r w:rsidR="00990D5E" w:rsidRPr="009819D8">
        <w:t>a thekson nev</w:t>
      </w:r>
      <w:r w:rsidRPr="009819D8">
        <w:t>ojën dhe rëndësinë që ajo ka: “</w:t>
      </w:r>
      <w:r w:rsidR="00990D5E" w:rsidRPr="009819D8">
        <w:rPr>
          <w:i/>
          <w:iCs/>
        </w:rPr>
        <w:t xml:space="preserve">Qeverisë i mungon një strategji e plotë dhe gjithëpërfshirëse për migracionin. Strategjitë kombëtare, ajo për migracionin dhe ajo për riintegrimin e qytetarëve shqiptarë të kthyer kanë përfunduar respektivisht në vitin 2010 dhe 2015. </w:t>
      </w:r>
    </w:p>
    <w:p w:rsidR="00EA2885" w:rsidRPr="009819D8" w:rsidRDefault="00EA2885" w:rsidP="00133F79">
      <w:pPr>
        <w:pStyle w:val="Default"/>
        <w:jc w:val="both"/>
        <w:rPr>
          <w:color w:val="auto"/>
          <w:lang w:val="sq-AL"/>
        </w:rPr>
      </w:pPr>
    </w:p>
    <w:p w:rsidR="007C7F12" w:rsidRDefault="00133F79" w:rsidP="00133F79">
      <w:pPr>
        <w:autoSpaceDE w:val="0"/>
        <w:autoSpaceDN w:val="0"/>
        <w:adjustRightInd w:val="0"/>
        <w:spacing w:after="0" w:line="240" w:lineRule="auto"/>
        <w:jc w:val="both"/>
        <w:rPr>
          <w:rFonts w:ascii="Times New Roman" w:hAnsi="Times New Roman" w:cs="Times New Roman"/>
          <w:sz w:val="24"/>
          <w:szCs w:val="24"/>
        </w:rPr>
      </w:pPr>
      <w:r w:rsidRPr="009819D8">
        <w:rPr>
          <w:rFonts w:ascii="Times New Roman" w:hAnsi="Times New Roman" w:cs="Times New Roman"/>
          <w:sz w:val="24"/>
          <w:szCs w:val="24"/>
        </w:rPr>
        <w:t>Legjislacioni ndërkombëtar mbi migrimin dhe azilin përbën në ditët tona një nga fushat më të zhvilluara të së drejtës ndërkombëtare. Kjo ka ardhur si rezultat i pranimit të fenomenit të migrimit si një fenomen i pashmangshëm, që ndodh për arsye nga më të ndryshmet por mbetet gjith</w:t>
      </w:r>
      <w:r w:rsidR="00FE101C">
        <w:rPr>
          <w:rFonts w:ascii="Times New Roman" w:hAnsi="Times New Roman" w:cs="Times New Roman"/>
          <w:sz w:val="24"/>
          <w:szCs w:val="24"/>
        </w:rPr>
        <w:t>ë</w:t>
      </w:r>
      <w:r w:rsidRPr="009819D8">
        <w:rPr>
          <w:rFonts w:ascii="Times New Roman" w:hAnsi="Times New Roman" w:cs="Times New Roman"/>
          <w:sz w:val="24"/>
          <w:szCs w:val="24"/>
        </w:rPr>
        <w:t xml:space="preserve">sesi tipar i sjelljes njerëzore. </w:t>
      </w:r>
    </w:p>
    <w:p w:rsidR="00133F79" w:rsidRPr="009819D8" w:rsidRDefault="00133F79" w:rsidP="007C7F12">
      <w:pPr>
        <w:autoSpaceDE w:val="0"/>
        <w:autoSpaceDN w:val="0"/>
        <w:adjustRightInd w:val="0"/>
        <w:spacing w:after="0" w:line="240" w:lineRule="auto"/>
        <w:jc w:val="both"/>
        <w:rPr>
          <w:rFonts w:ascii="Times New Roman" w:hAnsi="Times New Roman" w:cs="Times New Roman"/>
          <w:sz w:val="24"/>
          <w:szCs w:val="24"/>
        </w:rPr>
      </w:pPr>
      <w:r w:rsidRPr="009819D8">
        <w:rPr>
          <w:rFonts w:ascii="Times New Roman" w:hAnsi="Times New Roman" w:cs="Times New Roman"/>
          <w:sz w:val="24"/>
          <w:szCs w:val="24"/>
        </w:rPr>
        <w:t>Rregullimi ndërkombëtar i proçesit të migrimit ka nisur me traktate e marrëveshje dypalëshe mes shteteve për të arritur sot në një tërësi konventash ndërkombëtare</w:t>
      </w:r>
      <w:r w:rsidR="007C7F12">
        <w:rPr>
          <w:rFonts w:ascii="Times New Roman" w:hAnsi="Times New Roman" w:cs="Times New Roman"/>
          <w:sz w:val="24"/>
          <w:szCs w:val="24"/>
        </w:rPr>
        <w:t>, t</w:t>
      </w:r>
      <w:r w:rsidR="00AA64C9">
        <w:rPr>
          <w:rFonts w:ascii="Times New Roman" w:hAnsi="Times New Roman" w:cs="Times New Roman"/>
          <w:sz w:val="24"/>
          <w:szCs w:val="24"/>
        </w:rPr>
        <w:t>ë</w:t>
      </w:r>
      <w:r w:rsidR="007C7F12">
        <w:rPr>
          <w:rFonts w:ascii="Times New Roman" w:hAnsi="Times New Roman" w:cs="Times New Roman"/>
          <w:sz w:val="24"/>
          <w:szCs w:val="24"/>
        </w:rPr>
        <w:t xml:space="preserve"> cilat Republika e Shqip</w:t>
      </w:r>
      <w:r w:rsidR="00AA64C9">
        <w:rPr>
          <w:rFonts w:ascii="Times New Roman" w:hAnsi="Times New Roman" w:cs="Times New Roman"/>
          <w:sz w:val="24"/>
          <w:szCs w:val="24"/>
        </w:rPr>
        <w:t>ë</w:t>
      </w:r>
      <w:r w:rsidR="007C7F12">
        <w:rPr>
          <w:rFonts w:ascii="Times New Roman" w:hAnsi="Times New Roman" w:cs="Times New Roman"/>
          <w:sz w:val="24"/>
          <w:szCs w:val="24"/>
        </w:rPr>
        <w:t>ris</w:t>
      </w:r>
      <w:r w:rsidR="00AA64C9">
        <w:rPr>
          <w:rFonts w:ascii="Times New Roman" w:hAnsi="Times New Roman" w:cs="Times New Roman"/>
          <w:sz w:val="24"/>
          <w:szCs w:val="24"/>
        </w:rPr>
        <w:t>ë</w:t>
      </w:r>
      <w:r w:rsidR="00C966AD">
        <w:rPr>
          <w:rFonts w:ascii="Times New Roman" w:hAnsi="Times New Roman" w:cs="Times New Roman"/>
          <w:sz w:val="24"/>
          <w:szCs w:val="24"/>
        </w:rPr>
        <w:t xml:space="preserve"> </w:t>
      </w:r>
      <w:r w:rsidR="00AA64C9">
        <w:rPr>
          <w:rFonts w:ascii="Times New Roman" w:hAnsi="Times New Roman" w:cs="Times New Roman"/>
          <w:sz w:val="24"/>
          <w:szCs w:val="24"/>
        </w:rPr>
        <w:t>ë</w:t>
      </w:r>
      <w:r w:rsidR="007C7F12">
        <w:rPr>
          <w:rFonts w:ascii="Times New Roman" w:hAnsi="Times New Roman" w:cs="Times New Roman"/>
          <w:sz w:val="24"/>
          <w:szCs w:val="24"/>
        </w:rPr>
        <w:t>sht</w:t>
      </w:r>
      <w:r w:rsidR="00AA64C9">
        <w:rPr>
          <w:rFonts w:ascii="Times New Roman" w:hAnsi="Times New Roman" w:cs="Times New Roman"/>
          <w:sz w:val="24"/>
          <w:szCs w:val="24"/>
        </w:rPr>
        <w:t>ë</w:t>
      </w:r>
      <w:r w:rsidR="007C7F12">
        <w:rPr>
          <w:rFonts w:ascii="Times New Roman" w:hAnsi="Times New Roman" w:cs="Times New Roman"/>
          <w:sz w:val="24"/>
          <w:szCs w:val="24"/>
        </w:rPr>
        <w:t xml:space="preserve"> e detyruar t’i zbatoj</w:t>
      </w:r>
      <w:r w:rsidR="00AA64C9">
        <w:rPr>
          <w:rFonts w:ascii="Times New Roman" w:hAnsi="Times New Roman" w:cs="Times New Roman"/>
          <w:sz w:val="24"/>
          <w:szCs w:val="24"/>
        </w:rPr>
        <w:t>ë</w:t>
      </w:r>
      <w:r w:rsidR="007C7F12">
        <w:rPr>
          <w:rFonts w:ascii="Times New Roman" w:hAnsi="Times New Roman" w:cs="Times New Roman"/>
          <w:sz w:val="24"/>
          <w:szCs w:val="24"/>
        </w:rPr>
        <w:t xml:space="preserve">. </w:t>
      </w:r>
    </w:p>
    <w:p w:rsidR="00EA2885" w:rsidRPr="009819D8" w:rsidRDefault="00EA2885" w:rsidP="00443C77">
      <w:pPr>
        <w:pStyle w:val="Default"/>
        <w:jc w:val="both"/>
      </w:pPr>
    </w:p>
    <w:p w:rsidR="00F617B6" w:rsidRPr="009819D8" w:rsidRDefault="00F617B6" w:rsidP="00443C77">
      <w:pPr>
        <w:pStyle w:val="Default"/>
        <w:jc w:val="both"/>
        <w:rPr>
          <w:color w:val="auto"/>
        </w:rPr>
      </w:pPr>
      <w:r w:rsidRPr="009819D8">
        <w:rPr>
          <w:b/>
          <w:bCs/>
          <w:color w:val="auto"/>
        </w:rPr>
        <w:t>IV</w:t>
      </w:r>
      <w:r w:rsidR="0089513B" w:rsidRPr="009819D8">
        <w:rPr>
          <w:b/>
          <w:bCs/>
          <w:color w:val="auto"/>
        </w:rPr>
        <w:t xml:space="preserve">. </w:t>
      </w:r>
      <w:r w:rsidR="0089513B">
        <w:rPr>
          <w:b/>
          <w:bCs/>
          <w:color w:val="auto"/>
        </w:rPr>
        <w:t>VLERËSIMI</w:t>
      </w:r>
      <w:r w:rsidRPr="009819D8">
        <w:rPr>
          <w:b/>
          <w:bCs/>
          <w:color w:val="auto"/>
        </w:rPr>
        <w:t xml:space="preserve"> I LIGJSHMËRISË, KUSHTETUTSHMËRISË DHE HARMONIZIMI ME LEGJISLACIONIN NË FUQI VENDAS E NDËRKOMBËTAR </w:t>
      </w:r>
    </w:p>
    <w:p w:rsidR="004146F3" w:rsidRPr="009819D8" w:rsidRDefault="004146F3" w:rsidP="00F617B6">
      <w:pPr>
        <w:pStyle w:val="Default"/>
        <w:rPr>
          <w:color w:val="auto"/>
        </w:rPr>
      </w:pPr>
    </w:p>
    <w:p w:rsidR="00443C77" w:rsidRPr="00443C77" w:rsidRDefault="00F617B6" w:rsidP="00443C77">
      <w:pPr>
        <w:pStyle w:val="Default"/>
        <w:jc w:val="both"/>
        <w:outlineLvl w:val="0"/>
        <w:rPr>
          <w:color w:val="auto"/>
        </w:rPr>
      </w:pPr>
      <w:r w:rsidRPr="00443C77">
        <w:rPr>
          <w:color w:val="auto"/>
        </w:rPr>
        <w:t xml:space="preserve">Ky projektligj hartohet në mbështetje të neneve </w:t>
      </w:r>
      <w:r w:rsidR="007C7F12" w:rsidRPr="00443C77">
        <w:rPr>
          <w:color w:val="auto"/>
        </w:rPr>
        <w:t xml:space="preserve">16, </w:t>
      </w:r>
      <w:r w:rsidRPr="00443C77">
        <w:rPr>
          <w:color w:val="auto"/>
        </w:rPr>
        <w:t xml:space="preserve">78 dhe 83, pika 1, të Kushtetutës. </w:t>
      </w:r>
    </w:p>
    <w:p w:rsidR="00875DE4" w:rsidRDefault="00875DE4" w:rsidP="00443C77">
      <w:pPr>
        <w:pStyle w:val="Default"/>
        <w:rPr>
          <w:b/>
          <w:bCs/>
          <w:color w:val="auto"/>
        </w:rPr>
      </w:pPr>
    </w:p>
    <w:p w:rsidR="00802DA4" w:rsidRPr="009819D8" w:rsidRDefault="00802DA4" w:rsidP="00443C77">
      <w:pPr>
        <w:pStyle w:val="Default"/>
        <w:rPr>
          <w:b/>
          <w:bCs/>
          <w:color w:val="auto"/>
        </w:rPr>
      </w:pPr>
    </w:p>
    <w:p w:rsidR="00F617B6" w:rsidRPr="009819D8" w:rsidRDefault="00F617B6" w:rsidP="00443C77">
      <w:pPr>
        <w:pStyle w:val="Default"/>
        <w:rPr>
          <w:color w:val="auto"/>
        </w:rPr>
      </w:pPr>
      <w:r w:rsidRPr="009819D8">
        <w:rPr>
          <w:b/>
          <w:bCs/>
          <w:color w:val="auto"/>
        </w:rPr>
        <w:t xml:space="preserve">V. VLERËSIMI I SHKALLËS SË PËRAFRIMIT ME </w:t>
      </w:r>
      <w:r w:rsidRPr="003223F0">
        <w:rPr>
          <w:b/>
          <w:bCs/>
          <w:i/>
          <w:color w:val="auto"/>
        </w:rPr>
        <w:t xml:space="preserve">ACQUIS </w:t>
      </w:r>
      <w:r w:rsidRPr="009819D8">
        <w:rPr>
          <w:b/>
          <w:bCs/>
          <w:color w:val="auto"/>
        </w:rPr>
        <w:t xml:space="preserve">TË BE-SË </w:t>
      </w:r>
    </w:p>
    <w:p w:rsidR="00443C77" w:rsidRDefault="00443C77" w:rsidP="00443C77">
      <w:pPr>
        <w:widowControl w:val="0"/>
        <w:autoSpaceDE w:val="0"/>
        <w:autoSpaceDN w:val="0"/>
        <w:adjustRightInd w:val="0"/>
        <w:spacing w:after="0" w:line="240" w:lineRule="auto"/>
        <w:jc w:val="both"/>
        <w:rPr>
          <w:rFonts w:ascii="Times New Roman" w:hAnsi="Times New Roman" w:cs="Times New Roman"/>
          <w:sz w:val="24"/>
          <w:szCs w:val="24"/>
        </w:rPr>
      </w:pPr>
    </w:p>
    <w:p w:rsidR="00443C77" w:rsidRDefault="008A48D8" w:rsidP="00443C7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Ky projekt</w:t>
      </w:r>
      <w:r w:rsidR="00443C77" w:rsidRPr="00443C77">
        <w:rPr>
          <w:rFonts w:ascii="Times New Roman" w:hAnsi="Times New Roman" w:cs="Times New Roman"/>
          <w:sz w:val="24"/>
          <w:szCs w:val="24"/>
        </w:rPr>
        <w:t xml:space="preserve">ligj është përafruar </w:t>
      </w:r>
      <w:r w:rsidR="00443C77" w:rsidRPr="00B35CC6">
        <w:rPr>
          <w:rFonts w:ascii="Times New Roman" w:hAnsi="Times New Roman" w:cs="Times New Roman"/>
          <w:sz w:val="24"/>
          <w:szCs w:val="24"/>
        </w:rPr>
        <w:t>p</w:t>
      </w:r>
      <w:r w:rsidR="00C966AD" w:rsidRPr="00B35CC6">
        <w:rPr>
          <w:rFonts w:ascii="Times New Roman" w:hAnsi="Times New Roman" w:cs="Times New Roman"/>
          <w:sz w:val="24"/>
          <w:szCs w:val="24"/>
        </w:rPr>
        <w:t>jes</w:t>
      </w:r>
      <w:r w:rsidR="00FE101C" w:rsidRPr="00B35CC6">
        <w:rPr>
          <w:rFonts w:ascii="Times New Roman" w:hAnsi="Times New Roman" w:cs="Times New Roman"/>
          <w:sz w:val="24"/>
          <w:szCs w:val="24"/>
        </w:rPr>
        <w:t>ë</w:t>
      </w:r>
      <w:r w:rsidR="00C966AD" w:rsidRPr="00B35CC6">
        <w:rPr>
          <w:rFonts w:ascii="Times New Roman" w:hAnsi="Times New Roman" w:cs="Times New Roman"/>
          <w:sz w:val="24"/>
          <w:szCs w:val="24"/>
        </w:rPr>
        <w:t>risht</w:t>
      </w:r>
      <w:r w:rsidR="00443C77" w:rsidRPr="00B35CC6">
        <w:rPr>
          <w:rFonts w:ascii="Times New Roman" w:hAnsi="Times New Roman" w:cs="Times New Roman"/>
          <w:sz w:val="24"/>
          <w:szCs w:val="24"/>
        </w:rPr>
        <w:t xml:space="preserve"> </w:t>
      </w:r>
      <w:r w:rsidR="00443C77" w:rsidRPr="00443C77">
        <w:rPr>
          <w:rFonts w:ascii="Times New Roman" w:hAnsi="Times New Roman" w:cs="Times New Roman"/>
          <w:sz w:val="24"/>
          <w:szCs w:val="24"/>
        </w:rPr>
        <w:t xml:space="preserve">me: </w:t>
      </w:r>
    </w:p>
    <w:p w:rsidR="00443C77" w:rsidRPr="00443C77" w:rsidRDefault="00443C77" w:rsidP="00443C77">
      <w:pPr>
        <w:widowControl w:val="0"/>
        <w:autoSpaceDE w:val="0"/>
        <w:autoSpaceDN w:val="0"/>
        <w:adjustRightInd w:val="0"/>
        <w:spacing w:after="0" w:line="240" w:lineRule="auto"/>
        <w:jc w:val="both"/>
        <w:rPr>
          <w:rFonts w:ascii="Times New Roman" w:hAnsi="Times New Roman" w:cs="Times New Roman"/>
          <w:sz w:val="24"/>
          <w:szCs w:val="24"/>
        </w:rPr>
      </w:pPr>
    </w:p>
    <w:p w:rsidR="00443C77" w:rsidRPr="00443C77" w:rsidRDefault="00443C77" w:rsidP="00443C77">
      <w:pPr>
        <w:widowControl w:val="0"/>
        <w:autoSpaceDE w:val="0"/>
        <w:autoSpaceDN w:val="0"/>
        <w:adjustRightInd w:val="0"/>
        <w:spacing w:after="0" w:line="240" w:lineRule="auto"/>
        <w:jc w:val="both"/>
        <w:rPr>
          <w:rFonts w:ascii="Times New Roman" w:hAnsi="Times New Roman" w:cs="Times New Roman"/>
          <w:sz w:val="24"/>
          <w:szCs w:val="24"/>
        </w:rPr>
      </w:pPr>
      <w:r w:rsidRPr="00443C77">
        <w:rPr>
          <w:rFonts w:ascii="Times New Roman" w:hAnsi="Times New Roman" w:cs="Times New Roman"/>
          <w:sz w:val="24"/>
          <w:szCs w:val="24"/>
        </w:rPr>
        <w:t>- Direktivën Nr. 2013/33/</w:t>
      </w:r>
      <w:r w:rsidR="00C966AD">
        <w:rPr>
          <w:rFonts w:ascii="Times New Roman" w:hAnsi="Times New Roman" w:cs="Times New Roman"/>
          <w:sz w:val="24"/>
          <w:szCs w:val="24"/>
        </w:rPr>
        <w:t>BE t</w:t>
      </w:r>
      <w:r w:rsidR="00FE101C">
        <w:rPr>
          <w:rFonts w:ascii="Times New Roman" w:hAnsi="Times New Roman" w:cs="Times New Roman"/>
          <w:sz w:val="24"/>
          <w:szCs w:val="24"/>
        </w:rPr>
        <w:t>ë</w:t>
      </w:r>
      <w:r w:rsidRPr="00443C77">
        <w:rPr>
          <w:rFonts w:ascii="Times New Roman" w:hAnsi="Times New Roman" w:cs="Times New Roman"/>
          <w:sz w:val="24"/>
          <w:szCs w:val="24"/>
        </w:rPr>
        <w:t xml:space="preserve"> Parlamentit dhe Këshillit Evropian e datës 26 qershor 2013 për Vendosjen e Standardeve të Pranimit të Kërkuesve për Mbrojtje Ndërkombëtare; </w:t>
      </w:r>
    </w:p>
    <w:p w:rsidR="00443C77" w:rsidRPr="00443C77" w:rsidRDefault="00443C77" w:rsidP="00443C77">
      <w:pPr>
        <w:widowControl w:val="0"/>
        <w:autoSpaceDE w:val="0"/>
        <w:autoSpaceDN w:val="0"/>
        <w:adjustRightInd w:val="0"/>
        <w:spacing w:after="0" w:line="240" w:lineRule="auto"/>
        <w:jc w:val="both"/>
        <w:rPr>
          <w:rFonts w:ascii="Times New Roman" w:hAnsi="Times New Roman" w:cs="Times New Roman"/>
          <w:sz w:val="24"/>
          <w:szCs w:val="24"/>
        </w:rPr>
      </w:pPr>
      <w:r w:rsidRPr="00443C77">
        <w:rPr>
          <w:rFonts w:ascii="Times New Roman" w:hAnsi="Times New Roman" w:cs="Times New Roman"/>
          <w:sz w:val="24"/>
          <w:szCs w:val="24"/>
        </w:rPr>
        <w:t>- Direktivën Nr. 2013/32/</w:t>
      </w:r>
      <w:r w:rsidR="00C966AD">
        <w:rPr>
          <w:rFonts w:ascii="Times New Roman" w:hAnsi="Times New Roman" w:cs="Times New Roman"/>
          <w:sz w:val="24"/>
          <w:szCs w:val="24"/>
        </w:rPr>
        <w:t>BE</w:t>
      </w:r>
      <w:r w:rsidRPr="00443C77">
        <w:rPr>
          <w:rFonts w:ascii="Times New Roman" w:hAnsi="Times New Roman" w:cs="Times New Roman"/>
          <w:sz w:val="24"/>
          <w:szCs w:val="24"/>
        </w:rPr>
        <w:t xml:space="preserve"> </w:t>
      </w:r>
      <w:r w:rsidR="00C966AD">
        <w:rPr>
          <w:rFonts w:ascii="Times New Roman" w:hAnsi="Times New Roman" w:cs="Times New Roman"/>
          <w:sz w:val="24"/>
          <w:szCs w:val="24"/>
        </w:rPr>
        <w:t>t</w:t>
      </w:r>
      <w:r w:rsidR="00FE101C">
        <w:rPr>
          <w:rFonts w:ascii="Times New Roman" w:hAnsi="Times New Roman" w:cs="Times New Roman"/>
          <w:sz w:val="24"/>
          <w:szCs w:val="24"/>
        </w:rPr>
        <w:t>ë</w:t>
      </w:r>
      <w:r w:rsidR="00C966AD">
        <w:rPr>
          <w:rFonts w:ascii="Times New Roman" w:hAnsi="Times New Roman" w:cs="Times New Roman"/>
          <w:sz w:val="24"/>
          <w:szCs w:val="24"/>
        </w:rPr>
        <w:t xml:space="preserve"> </w:t>
      </w:r>
      <w:r w:rsidRPr="00443C77">
        <w:rPr>
          <w:rFonts w:ascii="Times New Roman" w:hAnsi="Times New Roman" w:cs="Times New Roman"/>
          <w:sz w:val="24"/>
          <w:szCs w:val="24"/>
        </w:rPr>
        <w:t xml:space="preserve">Parlamentit dhe Këshillit Evropian e datës 26 qershor 2013 mbi Procedurat e Përbashkëta për Dhënien dhe Tërheqjen e Mbrojtjes Ndërkombëtare; </w:t>
      </w:r>
    </w:p>
    <w:p w:rsidR="00443C77" w:rsidRPr="00443C77" w:rsidRDefault="00443C77" w:rsidP="00443C77">
      <w:pPr>
        <w:widowControl w:val="0"/>
        <w:autoSpaceDE w:val="0"/>
        <w:autoSpaceDN w:val="0"/>
        <w:adjustRightInd w:val="0"/>
        <w:spacing w:after="0" w:line="240" w:lineRule="auto"/>
        <w:jc w:val="both"/>
        <w:rPr>
          <w:rFonts w:ascii="Times New Roman" w:hAnsi="Times New Roman" w:cs="Times New Roman"/>
          <w:sz w:val="24"/>
          <w:szCs w:val="24"/>
        </w:rPr>
      </w:pPr>
      <w:r w:rsidRPr="0089513B">
        <w:rPr>
          <w:rFonts w:ascii="Times New Roman" w:hAnsi="Times New Roman" w:cs="Times New Roman"/>
          <w:sz w:val="24"/>
          <w:szCs w:val="24"/>
        </w:rPr>
        <w:t>- Direktivën Nr. 2011/95/</w:t>
      </w:r>
      <w:r w:rsidR="00C966AD">
        <w:rPr>
          <w:rFonts w:ascii="Times New Roman" w:hAnsi="Times New Roman" w:cs="Times New Roman"/>
          <w:sz w:val="24"/>
          <w:szCs w:val="24"/>
        </w:rPr>
        <w:t>BE</w:t>
      </w:r>
      <w:r w:rsidRPr="0089513B">
        <w:rPr>
          <w:rFonts w:ascii="Times New Roman" w:hAnsi="Times New Roman" w:cs="Times New Roman"/>
          <w:sz w:val="24"/>
          <w:szCs w:val="24"/>
        </w:rPr>
        <w:t xml:space="preserve"> </w:t>
      </w:r>
      <w:r w:rsidR="00C966AD">
        <w:rPr>
          <w:rFonts w:ascii="Times New Roman" w:hAnsi="Times New Roman" w:cs="Times New Roman"/>
          <w:sz w:val="24"/>
          <w:szCs w:val="24"/>
        </w:rPr>
        <w:t>t</w:t>
      </w:r>
      <w:r w:rsidR="00FE101C">
        <w:rPr>
          <w:rFonts w:ascii="Times New Roman" w:hAnsi="Times New Roman" w:cs="Times New Roman"/>
          <w:sz w:val="24"/>
          <w:szCs w:val="24"/>
        </w:rPr>
        <w:t>ë</w:t>
      </w:r>
      <w:r w:rsidRPr="0089513B">
        <w:rPr>
          <w:rFonts w:ascii="Times New Roman" w:hAnsi="Times New Roman" w:cs="Times New Roman"/>
          <w:sz w:val="24"/>
          <w:szCs w:val="24"/>
        </w:rPr>
        <w:t xml:space="preserve"> Parlamentit dhe Këshillit Evropian </w:t>
      </w:r>
      <w:r w:rsidRPr="00443C77">
        <w:rPr>
          <w:rFonts w:ascii="Times New Roman" w:hAnsi="Times New Roman" w:cs="Times New Roman"/>
          <w:sz w:val="24"/>
          <w:szCs w:val="24"/>
        </w:rPr>
        <w:t>e datës 13 dhjetor 2011 mbi Standardet për Kualifikim të Shtetasve të Vendeve të Treta apo Personave pa Shtetësi si Përfitues të Mbrojtjes Ndërkombëtare për një Status Unik për Refugjatët apo për Persona të Përshtatshëm për Mbrojtje Ndërkombëtare si dhe për Pë</w:t>
      </w:r>
      <w:r w:rsidR="00C966AD">
        <w:rPr>
          <w:rFonts w:ascii="Times New Roman" w:hAnsi="Times New Roman" w:cs="Times New Roman"/>
          <w:sz w:val="24"/>
          <w:szCs w:val="24"/>
        </w:rPr>
        <w:t>rmbajtjen e Mbrojtjes së dhënë;</w:t>
      </w:r>
    </w:p>
    <w:p w:rsidR="00443C77" w:rsidRPr="00C31C0D" w:rsidRDefault="00443C77" w:rsidP="00443C77">
      <w:pPr>
        <w:widowControl w:val="0"/>
        <w:autoSpaceDE w:val="0"/>
        <w:autoSpaceDN w:val="0"/>
        <w:adjustRightInd w:val="0"/>
        <w:spacing w:after="0" w:line="240" w:lineRule="auto"/>
        <w:jc w:val="both"/>
        <w:rPr>
          <w:rFonts w:ascii="Times New Roman" w:hAnsi="Times New Roman" w:cs="Times New Roman"/>
          <w:sz w:val="24"/>
          <w:szCs w:val="24"/>
        </w:rPr>
      </w:pPr>
      <w:r w:rsidRPr="00C31C0D">
        <w:rPr>
          <w:rFonts w:ascii="Times New Roman" w:hAnsi="Times New Roman" w:cs="Times New Roman"/>
          <w:sz w:val="24"/>
          <w:szCs w:val="24"/>
        </w:rPr>
        <w:t>- Direktivën Nr. 2003/86/</w:t>
      </w:r>
      <w:r w:rsidR="00C966AD">
        <w:rPr>
          <w:rFonts w:ascii="Times New Roman" w:hAnsi="Times New Roman" w:cs="Times New Roman"/>
          <w:sz w:val="24"/>
          <w:szCs w:val="24"/>
        </w:rPr>
        <w:t>KE</w:t>
      </w:r>
      <w:r w:rsidRPr="00C31C0D">
        <w:rPr>
          <w:rFonts w:ascii="Times New Roman" w:hAnsi="Times New Roman" w:cs="Times New Roman"/>
          <w:sz w:val="24"/>
          <w:szCs w:val="24"/>
        </w:rPr>
        <w:t xml:space="preserve"> e Këshillit të Bashkimit Evropian e datës 22 shtator 2003 mbi të Drejtën e Ribashkimit Familjar. </w:t>
      </w:r>
    </w:p>
    <w:p w:rsidR="00C31C0D" w:rsidRDefault="00C31C0D" w:rsidP="00C31C0D">
      <w:pPr>
        <w:widowControl w:val="0"/>
        <w:autoSpaceDE w:val="0"/>
        <w:autoSpaceDN w:val="0"/>
        <w:adjustRightInd w:val="0"/>
        <w:spacing w:after="0" w:line="240" w:lineRule="auto"/>
        <w:jc w:val="both"/>
        <w:rPr>
          <w:rFonts w:ascii="Times New Roman" w:eastAsia="Calibri" w:hAnsi="Times New Roman" w:cs="Times New Roman"/>
          <w:sz w:val="24"/>
          <w:szCs w:val="24"/>
          <w:lang w:val="en-GB"/>
        </w:rPr>
      </w:pPr>
      <w:r w:rsidRPr="00C31C0D">
        <w:rPr>
          <w:rFonts w:ascii="Times New Roman" w:hAnsi="Times New Roman" w:cs="Times New Roman"/>
          <w:sz w:val="24"/>
          <w:szCs w:val="24"/>
        </w:rPr>
        <w:t>- Direktivën Nr. 2001/55/</w:t>
      </w:r>
      <w:r w:rsidR="00A47B9E">
        <w:rPr>
          <w:rFonts w:ascii="Times New Roman" w:hAnsi="Times New Roman" w:cs="Times New Roman"/>
          <w:sz w:val="24"/>
          <w:szCs w:val="24"/>
        </w:rPr>
        <w:t>KE</w:t>
      </w:r>
      <w:r w:rsidRPr="00C31C0D">
        <w:rPr>
          <w:rFonts w:ascii="Times New Roman" w:hAnsi="Times New Roman" w:cs="Times New Roman"/>
          <w:sz w:val="24"/>
          <w:szCs w:val="24"/>
        </w:rPr>
        <w:t xml:space="preserve"> e Këshillit e datës 20 korrik 2001 </w:t>
      </w:r>
      <w:r w:rsidRPr="00C31C0D">
        <w:rPr>
          <w:rFonts w:ascii="Times New Roman" w:eastAsia="Calibri" w:hAnsi="Times New Roman" w:cs="Times New Roman"/>
          <w:sz w:val="24"/>
          <w:szCs w:val="24"/>
          <w:lang w:val="en-GB"/>
        </w:rPr>
        <w:t>Standardet minimale për dhënien e mbrojtjes së përkohshme në rastet e flukseve masive të personave të shpërngulur dhe mbi masat që promovojnë një ekuilibër përpjekjesh ndërmjet shteteve anëtare në pritjen e këtyre perso</w:t>
      </w:r>
      <w:r w:rsidR="00B35CC6">
        <w:rPr>
          <w:rFonts w:ascii="Times New Roman" w:eastAsia="Calibri" w:hAnsi="Times New Roman" w:cs="Times New Roman"/>
          <w:sz w:val="24"/>
          <w:szCs w:val="24"/>
          <w:lang w:val="en-GB"/>
        </w:rPr>
        <w:t>nav</w:t>
      </w:r>
      <w:r w:rsidR="00802DA4">
        <w:rPr>
          <w:rFonts w:ascii="Times New Roman" w:eastAsia="Calibri" w:hAnsi="Times New Roman" w:cs="Times New Roman"/>
          <w:sz w:val="24"/>
          <w:szCs w:val="24"/>
          <w:lang w:val="en-GB"/>
        </w:rPr>
        <w:t>e</w:t>
      </w:r>
      <w:r w:rsidR="00B35CC6">
        <w:rPr>
          <w:rFonts w:ascii="Times New Roman" w:eastAsia="Calibri" w:hAnsi="Times New Roman" w:cs="Times New Roman"/>
          <w:sz w:val="24"/>
          <w:szCs w:val="24"/>
          <w:lang w:val="en-GB"/>
        </w:rPr>
        <w:t xml:space="preserve"> dhe përballimin e pasojave</w:t>
      </w:r>
      <w:r w:rsidRPr="00C31C0D">
        <w:rPr>
          <w:rFonts w:ascii="Times New Roman" w:eastAsia="Calibri" w:hAnsi="Times New Roman" w:cs="Times New Roman"/>
          <w:sz w:val="24"/>
          <w:szCs w:val="24"/>
          <w:lang w:val="en-GB"/>
        </w:rPr>
        <w:t xml:space="preserve">. </w:t>
      </w:r>
      <w:r w:rsidR="00802DA4">
        <w:rPr>
          <w:rFonts w:ascii="Times New Roman" w:eastAsia="Calibri" w:hAnsi="Times New Roman" w:cs="Times New Roman"/>
          <w:sz w:val="24"/>
          <w:szCs w:val="24"/>
          <w:lang w:val="en-GB"/>
        </w:rPr>
        <w:t xml:space="preserve"> </w:t>
      </w:r>
    </w:p>
    <w:p w:rsidR="00802DA4" w:rsidRDefault="00802DA4" w:rsidP="00802DA4">
      <w:pPr>
        <w:widowControl w:val="0"/>
        <w:autoSpaceDE w:val="0"/>
        <w:autoSpaceDN w:val="0"/>
        <w:adjustRightInd w:val="0"/>
        <w:spacing w:after="0" w:line="240" w:lineRule="auto"/>
        <w:jc w:val="both"/>
        <w:rPr>
          <w:rFonts w:ascii="Times New Roman" w:hAnsi="Times New Roman" w:cs="Times New Roman"/>
          <w:sz w:val="24"/>
          <w:szCs w:val="24"/>
        </w:rPr>
      </w:pPr>
    </w:p>
    <w:p w:rsidR="00802DA4" w:rsidRDefault="00802DA4" w:rsidP="00802DA4">
      <w:pPr>
        <w:widowControl w:val="0"/>
        <w:autoSpaceDE w:val="0"/>
        <w:autoSpaceDN w:val="0"/>
        <w:adjustRightInd w:val="0"/>
        <w:spacing w:after="0" w:line="240" w:lineRule="auto"/>
        <w:jc w:val="both"/>
        <w:rPr>
          <w:rFonts w:ascii="Times New Roman" w:hAnsi="Times New Roman" w:cs="Times New Roman"/>
          <w:sz w:val="24"/>
          <w:szCs w:val="24"/>
        </w:rPr>
      </w:pPr>
    </w:p>
    <w:p w:rsidR="00802DA4" w:rsidRPr="00802DA4" w:rsidRDefault="00802DA4" w:rsidP="00802DA4">
      <w:pPr>
        <w:widowControl w:val="0"/>
        <w:autoSpaceDE w:val="0"/>
        <w:autoSpaceDN w:val="0"/>
        <w:adjustRightInd w:val="0"/>
        <w:spacing w:after="0" w:line="240" w:lineRule="auto"/>
        <w:jc w:val="both"/>
        <w:rPr>
          <w:rFonts w:ascii="Times New Roman" w:hAnsi="Times New Roman" w:cs="Times New Roman"/>
          <w:b/>
          <w:sz w:val="24"/>
          <w:szCs w:val="24"/>
        </w:rPr>
      </w:pPr>
      <w:r w:rsidRPr="00802DA4">
        <w:rPr>
          <w:rFonts w:ascii="Times New Roman" w:hAnsi="Times New Roman" w:cs="Times New Roman"/>
          <w:b/>
          <w:sz w:val="24"/>
          <w:szCs w:val="24"/>
        </w:rPr>
        <w:t>VI. P</w:t>
      </w:r>
      <w:r w:rsidR="00B346EA">
        <w:rPr>
          <w:rFonts w:ascii="Times New Roman" w:hAnsi="Times New Roman" w:cs="Times New Roman"/>
          <w:b/>
          <w:sz w:val="24"/>
          <w:szCs w:val="24"/>
        </w:rPr>
        <w:t>Ë</w:t>
      </w:r>
      <w:r w:rsidRPr="00802DA4">
        <w:rPr>
          <w:rFonts w:ascii="Times New Roman" w:hAnsi="Times New Roman" w:cs="Times New Roman"/>
          <w:b/>
          <w:sz w:val="24"/>
          <w:szCs w:val="24"/>
        </w:rPr>
        <w:t>RMBLEDHJE SHPJEGUESE E PROJEKTAKTIT</w:t>
      </w:r>
    </w:p>
    <w:p w:rsidR="00802DA4" w:rsidRPr="00802DA4" w:rsidRDefault="00802DA4" w:rsidP="00802DA4">
      <w:pPr>
        <w:widowControl w:val="0"/>
        <w:autoSpaceDE w:val="0"/>
        <w:autoSpaceDN w:val="0"/>
        <w:adjustRightInd w:val="0"/>
        <w:spacing w:after="0" w:line="240" w:lineRule="auto"/>
        <w:jc w:val="both"/>
        <w:rPr>
          <w:rFonts w:ascii="Times New Roman" w:hAnsi="Times New Roman" w:cs="Times New Roman"/>
          <w:b/>
          <w:sz w:val="24"/>
          <w:szCs w:val="24"/>
        </w:rPr>
      </w:pPr>
    </w:p>
    <w:p w:rsidR="00802DA4" w:rsidRPr="009819D8" w:rsidRDefault="00802DA4" w:rsidP="00802DA4">
      <w:pPr>
        <w:spacing w:after="0" w:line="240" w:lineRule="auto"/>
        <w:jc w:val="both"/>
        <w:rPr>
          <w:rFonts w:ascii="Times New Roman" w:hAnsi="Times New Roman" w:cs="Times New Roman"/>
          <w:sz w:val="24"/>
          <w:szCs w:val="24"/>
          <w:lang w:val="en-GB"/>
        </w:rPr>
      </w:pPr>
    </w:p>
    <w:p w:rsidR="00802DA4" w:rsidRPr="009819D8" w:rsidRDefault="00802DA4" w:rsidP="00B55D88">
      <w:pPr>
        <w:spacing w:after="0" w:line="276" w:lineRule="auto"/>
        <w:jc w:val="both"/>
        <w:rPr>
          <w:rFonts w:ascii="Times New Roman" w:hAnsi="Times New Roman" w:cs="Times New Roman"/>
          <w:sz w:val="24"/>
          <w:szCs w:val="24"/>
          <w:lang w:val="en-GB"/>
        </w:rPr>
      </w:pPr>
      <w:r w:rsidRPr="009819D8">
        <w:rPr>
          <w:rFonts w:ascii="Times New Roman" w:hAnsi="Times New Roman" w:cs="Times New Roman"/>
          <w:sz w:val="24"/>
          <w:szCs w:val="24"/>
          <w:lang w:val="en-GB"/>
        </w:rPr>
        <w:t xml:space="preserve">Projektligji “Për azilin në Republikën e Shqipërisë” është i përbërë </w:t>
      </w:r>
      <w:r>
        <w:rPr>
          <w:rFonts w:ascii="Times New Roman" w:hAnsi="Times New Roman" w:cs="Times New Roman"/>
          <w:sz w:val="24"/>
          <w:szCs w:val="24"/>
          <w:lang w:val="en-GB"/>
        </w:rPr>
        <w:t>nga</w:t>
      </w:r>
      <w:r w:rsidRPr="009819D8">
        <w:rPr>
          <w:rFonts w:ascii="Times New Roman" w:hAnsi="Times New Roman" w:cs="Times New Roman"/>
          <w:sz w:val="24"/>
          <w:szCs w:val="24"/>
          <w:lang w:val="en-GB"/>
        </w:rPr>
        <w:t xml:space="preserve"> </w:t>
      </w:r>
      <w:r>
        <w:rPr>
          <w:rFonts w:ascii="Times New Roman" w:hAnsi="Times New Roman" w:cs="Times New Roman"/>
          <w:sz w:val="24"/>
          <w:szCs w:val="24"/>
          <w:lang w:val="en-GB"/>
        </w:rPr>
        <w:t>103 nene dhe është ndarë në 14</w:t>
      </w:r>
      <w:r w:rsidRPr="009819D8">
        <w:rPr>
          <w:rFonts w:ascii="Times New Roman" w:hAnsi="Times New Roman" w:cs="Times New Roman"/>
          <w:sz w:val="24"/>
          <w:szCs w:val="24"/>
          <w:lang w:val="en-GB"/>
        </w:rPr>
        <w:t xml:space="preserve"> krerë.</w:t>
      </w:r>
    </w:p>
    <w:p w:rsidR="00802DA4" w:rsidRPr="009819D8" w:rsidRDefault="00802DA4" w:rsidP="00B55D88">
      <w:pPr>
        <w:spacing w:after="0" w:line="276" w:lineRule="auto"/>
        <w:jc w:val="both"/>
        <w:rPr>
          <w:rFonts w:ascii="Times New Roman" w:hAnsi="Times New Roman" w:cs="Times New Roman"/>
          <w:sz w:val="24"/>
          <w:szCs w:val="24"/>
          <w:lang w:val="en-GB"/>
        </w:rPr>
      </w:pPr>
    </w:p>
    <w:p w:rsidR="00802DA4" w:rsidRPr="009819D8" w:rsidRDefault="00802DA4" w:rsidP="00B55D88">
      <w:pPr>
        <w:spacing w:after="0" w:line="276" w:lineRule="auto"/>
        <w:jc w:val="both"/>
        <w:rPr>
          <w:rFonts w:ascii="Times New Roman" w:hAnsi="Times New Roman" w:cs="Times New Roman"/>
          <w:sz w:val="24"/>
          <w:szCs w:val="24"/>
          <w:lang w:val="en-GB"/>
        </w:rPr>
      </w:pPr>
      <w:r w:rsidRPr="009819D8">
        <w:rPr>
          <w:rFonts w:ascii="Times New Roman" w:hAnsi="Times New Roman" w:cs="Times New Roman"/>
          <w:sz w:val="24"/>
          <w:szCs w:val="24"/>
          <w:lang w:val="en-GB"/>
        </w:rPr>
        <w:t>K</w:t>
      </w:r>
      <w:r w:rsidR="005A325D">
        <w:rPr>
          <w:rFonts w:ascii="Times New Roman" w:hAnsi="Times New Roman" w:cs="Times New Roman"/>
          <w:sz w:val="24"/>
          <w:szCs w:val="24"/>
          <w:lang w:val="en-GB"/>
        </w:rPr>
        <w:t>reu</w:t>
      </w:r>
      <w:r w:rsidRPr="009819D8">
        <w:rPr>
          <w:rFonts w:ascii="Times New Roman" w:hAnsi="Times New Roman" w:cs="Times New Roman"/>
          <w:sz w:val="24"/>
          <w:szCs w:val="24"/>
          <w:lang w:val="en-GB"/>
        </w:rPr>
        <w:t xml:space="preserve"> I, për</w:t>
      </w:r>
      <w:r>
        <w:rPr>
          <w:rFonts w:ascii="Times New Roman" w:hAnsi="Times New Roman" w:cs="Times New Roman"/>
          <w:sz w:val="24"/>
          <w:szCs w:val="24"/>
          <w:lang w:val="en-GB"/>
        </w:rPr>
        <w:t>mban dispozita të përgjithshme ku është parashikuar qëllimi i projektligjit dhe fusha e zbatimit të tij.</w:t>
      </w:r>
    </w:p>
    <w:p w:rsidR="00802DA4" w:rsidRDefault="00802DA4" w:rsidP="00B55D88">
      <w:pP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GB"/>
        </w:rPr>
        <w:t>Ky projektligj</w:t>
      </w:r>
      <w:r w:rsidRPr="009819D8">
        <w:rPr>
          <w:rFonts w:ascii="Times New Roman" w:hAnsi="Times New Roman" w:cs="Times New Roman"/>
          <w:sz w:val="24"/>
          <w:szCs w:val="24"/>
          <w:lang w:val="en-GB"/>
        </w:rPr>
        <w:t xml:space="preserve"> zbatohet </w:t>
      </w:r>
      <w:r w:rsidRPr="009819D8">
        <w:rPr>
          <w:rFonts w:ascii="Times New Roman" w:hAnsi="Times New Roman" w:cs="Times New Roman"/>
          <w:sz w:val="24"/>
          <w:szCs w:val="24"/>
        </w:rPr>
        <w:t>për të gjithë shtetasit e huaj dhe personat pa shtetësi të cilët kanë deklaruar qëllimin për të paraqitur kërkesë për mbrojtje ndërkombëtare në territorin e Republikës së Shqipërisë, duke përfshirë kufirin</w:t>
      </w:r>
      <w:r>
        <w:rPr>
          <w:rFonts w:ascii="Times New Roman" w:hAnsi="Times New Roman" w:cs="Times New Roman"/>
          <w:sz w:val="24"/>
          <w:szCs w:val="24"/>
        </w:rPr>
        <w:t>,</w:t>
      </w:r>
      <w:r w:rsidRPr="009819D8">
        <w:rPr>
          <w:rFonts w:ascii="Times New Roman" w:hAnsi="Times New Roman" w:cs="Times New Roman"/>
          <w:sz w:val="24"/>
          <w:szCs w:val="24"/>
        </w:rPr>
        <w:t xml:space="preserve"> ujërat territoriale ose në zonat e transitit, për aq kohë sa atyre u lejohet të qëndrojnë në territorin e Republikës së Shqipërise si kërkues për mbrojtje ndërkombëtare, si dhe për anëtarët e familjes së tyre</w:t>
      </w:r>
      <w:r>
        <w:rPr>
          <w:rFonts w:ascii="Times New Roman" w:hAnsi="Times New Roman" w:cs="Times New Roman"/>
          <w:sz w:val="24"/>
          <w:szCs w:val="24"/>
        </w:rPr>
        <w:t>.</w:t>
      </w:r>
    </w:p>
    <w:p w:rsidR="00802DA4" w:rsidRDefault="00802DA4" w:rsidP="00B55D88">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Përkufizim</w:t>
      </w:r>
      <w:r w:rsidR="005A325D">
        <w:rPr>
          <w:rFonts w:ascii="Times New Roman" w:hAnsi="Times New Roman" w:cs="Times New Roman"/>
          <w:sz w:val="24"/>
          <w:szCs w:val="24"/>
          <w:lang w:val="en-GB"/>
        </w:rPr>
        <w:t>et</w:t>
      </w:r>
      <w:r>
        <w:rPr>
          <w:rFonts w:ascii="Times New Roman" w:hAnsi="Times New Roman" w:cs="Times New Roman"/>
          <w:sz w:val="24"/>
          <w:szCs w:val="24"/>
          <w:lang w:val="en-GB"/>
        </w:rPr>
        <w:t xml:space="preserve"> e këtij projektligji janë në përputhje të plotë me </w:t>
      </w:r>
      <w:r w:rsidRPr="009819D8">
        <w:rPr>
          <w:rFonts w:ascii="Times New Roman" w:hAnsi="Times New Roman" w:cs="Times New Roman"/>
          <w:sz w:val="24"/>
          <w:szCs w:val="24"/>
          <w:lang w:val="en-GB"/>
        </w:rPr>
        <w:t>konceptet/termat</w:t>
      </w:r>
      <w:r>
        <w:rPr>
          <w:rFonts w:ascii="Times New Roman" w:hAnsi="Times New Roman" w:cs="Times New Roman"/>
          <w:sz w:val="24"/>
          <w:szCs w:val="24"/>
          <w:lang w:val="en-GB"/>
        </w:rPr>
        <w:t xml:space="preserve"> kryesorë</w:t>
      </w:r>
      <w:r w:rsidRPr="009819D8">
        <w:rPr>
          <w:rFonts w:ascii="Times New Roman" w:hAnsi="Times New Roman" w:cs="Times New Roman"/>
          <w:sz w:val="24"/>
          <w:szCs w:val="24"/>
          <w:lang w:val="en-GB"/>
        </w:rPr>
        <w:t xml:space="preserve"> që janë përkufizuar</w:t>
      </w:r>
      <w:r>
        <w:rPr>
          <w:rFonts w:ascii="Times New Roman" w:hAnsi="Times New Roman" w:cs="Times New Roman"/>
          <w:sz w:val="24"/>
          <w:szCs w:val="24"/>
          <w:lang w:val="en-GB"/>
        </w:rPr>
        <w:t xml:space="preserve"> në</w:t>
      </w:r>
      <w:r w:rsidRPr="009819D8">
        <w:rPr>
          <w:rFonts w:ascii="Times New Roman" w:hAnsi="Times New Roman" w:cs="Times New Roman"/>
          <w:sz w:val="24"/>
          <w:szCs w:val="24"/>
          <w:lang w:val="en-GB"/>
        </w:rPr>
        <w:t xml:space="preserve"> direktivat e legjislacionit të Bashkimit Europian</w:t>
      </w:r>
      <w:r w:rsidR="005A325D">
        <w:rPr>
          <w:rFonts w:ascii="Times New Roman" w:hAnsi="Times New Roman" w:cs="Times New Roman"/>
          <w:sz w:val="24"/>
          <w:szCs w:val="24"/>
          <w:lang w:val="en-GB"/>
        </w:rPr>
        <w:t>,</w:t>
      </w:r>
      <w:r w:rsidRPr="009819D8">
        <w:rPr>
          <w:rFonts w:ascii="Times New Roman" w:hAnsi="Times New Roman" w:cs="Times New Roman"/>
          <w:sz w:val="24"/>
          <w:szCs w:val="24"/>
          <w:lang w:val="en-GB"/>
        </w:rPr>
        <w:t xml:space="preserve"> në fushën e azilit</w:t>
      </w:r>
      <w:r>
        <w:rPr>
          <w:rFonts w:ascii="Times New Roman" w:hAnsi="Times New Roman" w:cs="Times New Roman"/>
          <w:sz w:val="24"/>
          <w:szCs w:val="24"/>
          <w:lang w:val="en-GB"/>
        </w:rPr>
        <w:t>.</w:t>
      </w:r>
    </w:p>
    <w:p w:rsidR="00802DA4" w:rsidRDefault="00802DA4" w:rsidP="00B55D88">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Në këtë kre janë përcaktuar autoritetet përgjegjëse që janë ngarkuar me përgjegjësi për zbatimin e dispozitave të caktuara të këtij projektligji.</w:t>
      </w:r>
      <w:r w:rsidR="005A325D">
        <w:rPr>
          <w:rFonts w:ascii="Times New Roman" w:hAnsi="Times New Roman" w:cs="Times New Roman"/>
          <w:sz w:val="24"/>
          <w:szCs w:val="24"/>
          <w:lang w:val="en-GB"/>
        </w:rPr>
        <w:t xml:space="preserve"> </w:t>
      </w:r>
      <w:r>
        <w:rPr>
          <w:rFonts w:ascii="Times New Roman" w:hAnsi="Times New Roman" w:cs="Times New Roman"/>
          <w:sz w:val="24"/>
          <w:szCs w:val="24"/>
          <w:lang w:val="en-GB"/>
        </w:rPr>
        <w:t>Gjithashtu janë parashikuar në mënyrë të plotë dhe shteruese konceptet e vendit të parë të azilit, shtetit të tretë të sigurt, shtetit të sigurt të origjinës</w:t>
      </w:r>
      <w:r w:rsidR="005A325D">
        <w:rPr>
          <w:rFonts w:ascii="Times New Roman" w:hAnsi="Times New Roman" w:cs="Times New Roman"/>
          <w:sz w:val="24"/>
          <w:szCs w:val="24"/>
          <w:lang w:val="en-GB"/>
        </w:rPr>
        <w:t>,</w:t>
      </w:r>
      <w:r>
        <w:rPr>
          <w:rFonts w:ascii="Times New Roman" w:hAnsi="Times New Roman" w:cs="Times New Roman"/>
          <w:sz w:val="24"/>
          <w:szCs w:val="24"/>
          <w:lang w:val="en-GB"/>
        </w:rPr>
        <w:t xml:space="preserve"> si dhe është rishikuar dhe plotësuar roli i UNHCR-së</w:t>
      </w:r>
      <w:r w:rsidR="005A325D">
        <w:rPr>
          <w:rFonts w:ascii="Times New Roman" w:hAnsi="Times New Roman" w:cs="Times New Roman"/>
          <w:sz w:val="24"/>
          <w:szCs w:val="24"/>
          <w:lang w:val="en-GB"/>
        </w:rPr>
        <w:t>,</w:t>
      </w:r>
      <w:r>
        <w:rPr>
          <w:rFonts w:ascii="Times New Roman" w:hAnsi="Times New Roman" w:cs="Times New Roman"/>
          <w:sz w:val="24"/>
          <w:szCs w:val="24"/>
          <w:lang w:val="en-GB"/>
        </w:rPr>
        <w:t xml:space="preserve"> në krahasim me parashikimin ligjor ekzistues.</w:t>
      </w:r>
    </w:p>
    <w:p w:rsidR="00802DA4" w:rsidRPr="009819D8" w:rsidRDefault="00802DA4" w:rsidP="00B55D88">
      <w:pPr>
        <w:spacing w:after="0" w:line="276" w:lineRule="auto"/>
        <w:jc w:val="both"/>
        <w:rPr>
          <w:rFonts w:ascii="Times New Roman" w:hAnsi="Times New Roman" w:cs="Times New Roman"/>
          <w:bCs/>
          <w:sz w:val="24"/>
          <w:szCs w:val="24"/>
        </w:rPr>
      </w:pPr>
    </w:p>
    <w:p w:rsidR="00802DA4" w:rsidRDefault="005A325D" w:rsidP="00B55D88">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Kreu</w:t>
      </w:r>
      <w:r w:rsidR="00802DA4" w:rsidRPr="009819D8">
        <w:rPr>
          <w:rFonts w:ascii="Times New Roman" w:hAnsi="Times New Roman" w:cs="Times New Roman"/>
          <w:bCs/>
          <w:sz w:val="24"/>
          <w:szCs w:val="24"/>
        </w:rPr>
        <w:t xml:space="preserve"> II, </w:t>
      </w:r>
      <w:r w:rsidR="00802DA4">
        <w:rPr>
          <w:rFonts w:ascii="Times New Roman" w:hAnsi="Times New Roman" w:cs="Times New Roman"/>
          <w:bCs/>
          <w:sz w:val="24"/>
          <w:szCs w:val="24"/>
        </w:rPr>
        <w:t>përmban parimet bazë dhe garancitë.</w:t>
      </w:r>
    </w:p>
    <w:p w:rsidR="00802DA4" w:rsidRPr="009819D8" w:rsidRDefault="00802DA4" w:rsidP="00B55D88">
      <w:pPr>
        <w:spacing w:after="0" w:line="276" w:lineRule="auto"/>
        <w:jc w:val="both"/>
        <w:rPr>
          <w:rFonts w:ascii="Times New Roman" w:hAnsi="Times New Roman" w:cs="Times New Roman"/>
          <w:sz w:val="24"/>
          <w:szCs w:val="24"/>
        </w:rPr>
      </w:pPr>
      <w:r>
        <w:rPr>
          <w:rFonts w:ascii="Times New Roman" w:hAnsi="Times New Roman" w:cs="Times New Roman"/>
          <w:bCs/>
          <w:sz w:val="24"/>
          <w:szCs w:val="24"/>
        </w:rPr>
        <w:t xml:space="preserve">Parimi kryesor është parimi </w:t>
      </w:r>
      <w:r w:rsidR="005A325D">
        <w:rPr>
          <w:rFonts w:ascii="Times New Roman" w:hAnsi="Times New Roman" w:cs="Times New Roman"/>
          <w:bCs/>
          <w:sz w:val="24"/>
          <w:szCs w:val="24"/>
        </w:rPr>
        <w:t>i</w:t>
      </w:r>
      <w:r>
        <w:rPr>
          <w:rFonts w:ascii="Times New Roman" w:hAnsi="Times New Roman" w:cs="Times New Roman"/>
          <w:bCs/>
          <w:sz w:val="24"/>
          <w:szCs w:val="24"/>
        </w:rPr>
        <w:t xml:space="preserve"> moskthimit non-refoulement, në bazë të së cilit</w:t>
      </w:r>
      <w:r w:rsidR="005A325D">
        <w:rPr>
          <w:rFonts w:ascii="Times New Roman" w:hAnsi="Times New Roman" w:cs="Times New Roman"/>
          <w:bCs/>
          <w:sz w:val="24"/>
          <w:szCs w:val="24"/>
        </w:rPr>
        <w:t>,</w:t>
      </w:r>
      <w:r>
        <w:rPr>
          <w:rFonts w:ascii="Times New Roman" w:hAnsi="Times New Roman" w:cs="Times New Roman"/>
          <w:bCs/>
          <w:sz w:val="24"/>
          <w:szCs w:val="24"/>
        </w:rPr>
        <w:t xml:space="preserve"> </w:t>
      </w:r>
      <w:r w:rsidRPr="009819D8">
        <w:rPr>
          <w:rFonts w:ascii="Times New Roman" w:hAnsi="Times New Roman" w:cs="Times New Roman"/>
          <w:sz w:val="24"/>
          <w:szCs w:val="24"/>
        </w:rPr>
        <w:t xml:space="preserve">Republika e Shqipërisë nuk duhet ta dëbojë ose ta kthejë kërkuesin për mbrojtje ndërkombëtare, refugjatin, personin nën mbrojtje plotësuese apo personin nën mbrojtje të përkohshme në asnjë mënyrë në kufijtë e territoreve ku i kërcënohet jeta apo liria e tij për arsye të racës, besimit, kombësisë, anëtarësisë në një grup të caktuar shoqëror apo bindjeve të tij politike. </w:t>
      </w:r>
    </w:p>
    <w:p w:rsidR="00802DA4" w:rsidRPr="009819D8" w:rsidRDefault="00802DA4" w:rsidP="00B55D88">
      <w:pPr>
        <w:widowControl w:val="0"/>
        <w:autoSpaceDE w:val="0"/>
        <w:autoSpaceDN w:val="0"/>
        <w:adjustRightInd w:val="0"/>
        <w:spacing w:after="0" w:line="276" w:lineRule="auto"/>
        <w:jc w:val="both"/>
        <w:rPr>
          <w:rFonts w:ascii="Times New Roman" w:hAnsi="Times New Roman" w:cs="Times New Roman"/>
          <w:sz w:val="24"/>
          <w:szCs w:val="24"/>
        </w:rPr>
      </w:pPr>
    </w:p>
    <w:p w:rsidR="00802DA4" w:rsidRPr="009819D8" w:rsidRDefault="00802DA4" w:rsidP="00B55D88">
      <w:pPr>
        <w:widowControl w:val="0"/>
        <w:autoSpaceDE w:val="0"/>
        <w:autoSpaceDN w:val="0"/>
        <w:adjustRightInd w:val="0"/>
        <w:spacing w:after="0" w:line="276" w:lineRule="auto"/>
        <w:jc w:val="both"/>
        <w:rPr>
          <w:rFonts w:ascii="Times New Roman" w:hAnsi="Times New Roman" w:cs="Times New Roman"/>
          <w:sz w:val="24"/>
          <w:szCs w:val="24"/>
        </w:rPr>
      </w:pPr>
      <w:r w:rsidRPr="009819D8">
        <w:rPr>
          <w:rFonts w:ascii="Times New Roman" w:hAnsi="Times New Roman" w:cs="Times New Roman"/>
          <w:sz w:val="24"/>
          <w:szCs w:val="24"/>
        </w:rPr>
        <w:t>Ndërkohë, përcaktimi</w:t>
      </w:r>
      <w:r>
        <w:rPr>
          <w:rFonts w:ascii="Times New Roman" w:hAnsi="Times New Roman" w:cs="Times New Roman"/>
          <w:sz w:val="24"/>
          <w:szCs w:val="24"/>
        </w:rPr>
        <w:t xml:space="preserve"> i mësipërm nuk mund të zbatohet</w:t>
      </w:r>
      <w:r w:rsidRPr="009819D8">
        <w:rPr>
          <w:rFonts w:ascii="Times New Roman" w:hAnsi="Times New Roman" w:cs="Times New Roman"/>
          <w:sz w:val="24"/>
          <w:szCs w:val="24"/>
        </w:rPr>
        <w:t xml:space="preserve"> për një kërkues për mbrojtje ndërkombëtare, person nën mbrojtje plotësuese apo person nën mbrojtje të përkohshme, për të cilin ka arsy</w:t>
      </w:r>
      <w:r>
        <w:rPr>
          <w:rFonts w:ascii="Times New Roman" w:hAnsi="Times New Roman" w:cs="Times New Roman"/>
          <w:sz w:val="24"/>
          <w:szCs w:val="24"/>
        </w:rPr>
        <w:t>e të forta të mendohet se ai</w:t>
      </w:r>
      <w:r w:rsidRPr="009819D8">
        <w:rPr>
          <w:rFonts w:ascii="Times New Roman" w:hAnsi="Times New Roman" w:cs="Times New Roman"/>
          <w:sz w:val="24"/>
          <w:szCs w:val="24"/>
        </w:rPr>
        <w:t xml:space="preserve"> paraqet rrezik për sigurinë e Republikës së Shqipërisë apo duke qenë i dënuar me vendim të formës së prerë për një krim veçanërisht të rëndë, paraqet rrezik për sigurinë e Republikë</w:t>
      </w:r>
      <w:r>
        <w:rPr>
          <w:rFonts w:ascii="Times New Roman" w:hAnsi="Times New Roman" w:cs="Times New Roman"/>
          <w:sz w:val="24"/>
          <w:szCs w:val="24"/>
        </w:rPr>
        <w:t>s së Shqipërisë.  Në çdo rast ky</w:t>
      </w:r>
      <w:r w:rsidRPr="009819D8">
        <w:rPr>
          <w:rFonts w:ascii="Times New Roman" w:hAnsi="Times New Roman" w:cs="Times New Roman"/>
          <w:sz w:val="24"/>
          <w:szCs w:val="24"/>
        </w:rPr>
        <w:t xml:space="preserve"> person nuk do të kthehet, të dëbohet ose të ekstradohet për shkaqe që rrjedhin nga e drejta për jetën, si dhe</w:t>
      </w:r>
      <w:r w:rsidR="005A325D">
        <w:rPr>
          <w:rFonts w:ascii="Times New Roman" w:hAnsi="Times New Roman" w:cs="Times New Roman"/>
          <w:sz w:val="24"/>
          <w:szCs w:val="24"/>
        </w:rPr>
        <w:t xml:space="preserve"> ndalimi i torturës, trajtimi ç</w:t>
      </w:r>
      <w:r w:rsidRPr="009819D8">
        <w:rPr>
          <w:rFonts w:ascii="Times New Roman" w:hAnsi="Times New Roman" w:cs="Times New Roman"/>
          <w:sz w:val="24"/>
          <w:szCs w:val="24"/>
        </w:rPr>
        <w:t xml:space="preserve">njerëzor, degradues, poshtërues ose ndëshkimi. </w:t>
      </w:r>
    </w:p>
    <w:p w:rsidR="00802DA4" w:rsidRPr="009819D8" w:rsidRDefault="00802DA4" w:rsidP="00B55D88">
      <w:pPr>
        <w:widowControl w:val="0"/>
        <w:autoSpaceDE w:val="0"/>
        <w:autoSpaceDN w:val="0"/>
        <w:adjustRightInd w:val="0"/>
        <w:spacing w:after="0" w:line="276" w:lineRule="auto"/>
        <w:jc w:val="both"/>
        <w:rPr>
          <w:rFonts w:ascii="Times New Roman" w:hAnsi="Times New Roman" w:cs="Times New Roman"/>
          <w:sz w:val="24"/>
          <w:szCs w:val="24"/>
        </w:rPr>
      </w:pPr>
    </w:p>
    <w:p w:rsidR="00802DA4" w:rsidRDefault="00802DA4" w:rsidP="00B55D88">
      <w:pPr>
        <w:widowControl w:val="0"/>
        <w:autoSpaceDE w:val="0"/>
        <w:autoSpaceDN w:val="0"/>
        <w:adjustRightInd w:val="0"/>
        <w:spacing w:after="0" w:line="276" w:lineRule="auto"/>
        <w:jc w:val="both"/>
        <w:rPr>
          <w:rFonts w:ascii="Times New Roman" w:hAnsi="Times New Roman" w:cs="Times New Roman"/>
          <w:sz w:val="24"/>
          <w:szCs w:val="24"/>
        </w:rPr>
      </w:pPr>
      <w:r w:rsidRPr="009819D8">
        <w:rPr>
          <w:rFonts w:ascii="Times New Roman" w:hAnsi="Times New Roman" w:cs="Times New Roman"/>
          <w:sz w:val="24"/>
          <w:szCs w:val="24"/>
        </w:rPr>
        <w:t xml:space="preserve">Në ndryshim nga legjislacioni aktual për azilin dhe në </w:t>
      </w:r>
      <w:r>
        <w:rPr>
          <w:rFonts w:ascii="Times New Roman" w:hAnsi="Times New Roman" w:cs="Times New Roman"/>
          <w:sz w:val="24"/>
          <w:szCs w:val="24"/>
        </w:rPr>
        <w:t xml:space="preserve">përputhje të plotë me Direktivën </w:t>
      </w:r>
      <w:r w:rsidR="005A325D">
        <w:rPr>
          <w:rFonts w:ascii="Times New Roman" w:hAnsi="Times New Roman" w:cs="Times New Roman"/>
          <w:sz w:val="24"/>
          <w:szCs w:val="24"/>
        </w:rPr>
        <w:t xml:space="preserve"> Ev</w:t>
      </w:r>
      <w:r w:rsidRPr="009819D8">
        <w:rPr>
          <w:rFonts w:ascii="Times New Roman" w:hAnsi="Times New Roman" w:cs="Times New Roman"/>
          <w:sz w:val="24"/>
          <w:szCs w:val="24"/>
        </w:rPr>
        <w:t xml:space="preserve">ropiane </w:t>
      </w:r>
      <w:r>
        <w:rPr>
          <w:rFonts w:ascii="Times New Roman" w:hAnsi="Times New Roman" w:cs="Times New Roman"/>
          <w:sz w:val="24"/>
          <w:szCs w:val="24"/>
        </w:rPr>
        <w:t xml:space="preserve"> përkatëse</w:t>
      </w:r>
      <w:r w:rsidR="005A325D">
        <w:rPr>
          <w:rFonts w:ascii="Times New Roman" w:hAnsi="Times New Roman" w:cs="Times New Roman"/>
          <w:sz w:val="24"/>
          <w:szCs w:val="24"/>
        </w:rPr>
        <w:t>,</w:t>
      </w:r>
      <w:r>
        <w:rPr>
          <w:rFonts w:ascii="Times New Roman" w:hAnsi="Times New Roman" w:cs="Times New Roman"/>
          <w:sz w:val="24"/>
          <w:szCs w:val="24"/>
        </w:rPr>
        <w:t xml:space="preserve"> </w:t>
      </w:r>
      <w:r w:rsidRPr="009819D8">
        <w:rPr>
          <w:rFonts w:ascii="Times New Roman" w:hAnsi="Times New Roman" w:cs="Times New Roman"/>
          <w:sz w:val="24"/>
          <w:szCs w:val="24"/>
        </w:rPr>
        <w:t xml:space="preserve">është </w:t>
      </w:r>
      <w:r>
        <w:rPr>
          <w:rFonts w:ascii="Times New Roman" w:hAnsi="Times New Roman" w:cs="Times New Roman"/>
          <w:sz w:val="24"/>
          <w:szCs w:val="24"/>
        </w:rPr>
        <w:t>përcaktuar shprehimisht në projektligj kuptimi i persekutimit</w:t>
      </w:r>
      <w:r w:rsidR="005A325D">
        <w:rPr>
          <w:rFonts w:ascii="Times New Roman" w:hAnsi="Times New Roman" w:cs="Times New Roman"/>
          <w:sz w:val="24"/>
          <w:szCs w:val="24"/>
        </w:rPr>
        <w:t>,</w:t>
      </w:r>
      <w:r>
        <w:rPr>
          <w:rFonts w:ascii="Times New Roman" w:hAnsi="Times New Roman" w:cs="Times New Roman"/>
          <w:sz w:val="24"/>
          <w:szCs w:val="24"/>
        </w:rPr>
        <w:t xml:space="preserve"> si dhe janë përcaktuar aktorët e persekutimit.</w:t>
      </w:r>
      <w:r w:rsidRPr="009819D8">
        <w:rPr>
          <w:rFonts w:ascii="Times New Roman" w:hAnsi="Times New Roman" w:cs="Times New Roman"/>
          <w:sz w:val="24"/>
          <w:szCs w:val="24"/>
        </w:rPr>
        <w:t xml:space="preserve">  Për t’u konsideruar persekutim në kuptim të nenit 1 (A) të Konventës së Gjenevës, akti duhet:</w:t>
      </w:r>
    </w:p>
    <w:p w:rsidR="00802DA4" w:rsidRPr="009819D8" w:rsidRDefault="00802DA4" w:rsidP="00B55D88">
      <w:pPr>
        <w:spacing w:after="0" w:line="276" w:lineRule="auto"/>
        <w:ind w:firstLine="720"/>
        <w:jc w:val="both"/>
        <w:rPr>
          <w:rFonts w:ascii="Times New Roman" w:hAnsi="Times New Roman" w:cs="Times New Roman"/>
          <w:sz w:val="24"/>
          <w:szCs w:val="24"/>
        </w:rPr>
      </w:pPr>
      <w:r w:rsidRPr="009819D8">
        <w:rPr>
          <w:rFonts w:ascii="Times New Roman" w:hAnsi="Times New Roman" w:cs="Times New Roman"/>
          <w:sz w:val="24"/>
          <w:szCs w:val="24"/>
        </w:rPr>
        <w:t>- Të jetë mjaftueshëm serioz nga natyra e tij ose përsëritja për të qënë shkelje e rëndë e të drejtave bazë të njeriut;</w:t>
      </w:r>
    </w:p>
    <w:p w:rsidR="00802DA4" w:rsidRPr="009819D8" w:rsidRDefault="00802DA4" w:rsidP="00B55D88">
      <w:pPr>
        <w:spacing w:after="0" w:line="276" w:lineRule="auto"/>
        <w:ind w:firstLine="720"/>
        <w:jc w:val="both"/>
        <w:rPr>
          <w:rFonts w:ascii="Times New Roman" w:hAnsi="Times New Roman" w:cs="Times New Roman"/>
          <w:sz w:val="24"/>
          <w:szCs w:val="24"/>
        </w:rPr>
      </w:pPr>
      <w:r w:rsidRPr="009819D8">
        <w:rPr>
          <w:rFonts w:ascii="Times New Roman" w:hAnsi="Times New Roman" w:cs="Times New Roman"/>
          <w:sz w:val="24"/>
          <w:szCs w:val="24"/>
        </w:rPr>
        <w:t xml:space="preserve">- Në veçanti të lidhet me të drejta për të cilat nuk mund të bëhet derogim sipas nenit 15 (2) të Konventës Europiane për Mbrojtjen e të Drejtave dhe Lirive Themelore të Njeriut; </w:t>
      </w:r>
      <w:r w:rsidRPr="009819D8">
        <w:rPr>
          <w:rFonts w:ascii="Times New Roman" w:hAnsi="Times New Roman" w:cs="Times New Roman"/>
          <w:i/>
          <w:sz w:val="24"/>
          <w:szCs w:val="24"/>
        </w:rPr>
        <w:t>ose</w:t>
      </w:r>
    </w:p>
    <w:p w:rsidR="00802DA4" w:rsidRPr="009819D8" w:rsidRDefault="00802DA4" w:rsidP="00B55D88">
      <w:pPr>
        <w:spacing w:after="0" w:line="276" w:lineRule="auto"/>
        <w:ind w:firstLine="720"/>
        <w:jc w:val="both"/>
        <w:rPr>
          <w:rFonts w:ascii="Times New Roman" w:hAnsi="Times New Roman" w:cs="Times New Roman"/>
          <w:sz w:val="24"/>
          <w:szCs w:val="24"/>
        </w:rPr>
      </w:pPr>
      <w:r w:rsidRPr="009819D8">
        <w:rPr>
          <w:rFonts w:ascii="Times New Roman" w:hAnsi="Times New Roman" w:cs="Times New Roman"/>
          <w:sz w:val="24"/>
          <w:szCs w:val="24"/>
        </w:rPr>
        <w:t xml:space="preserve">-  Të jetë përmbledhëse e masave të ndryshme përfshirë edhe shkeljen e të drejtave të njeriut, e cila është mjaftueshëm e rëndë për një individ.  </w:t>
      </w:r>
    </w:p>
    <w:p w:rsidR="00802DA4" w:rsidRPr="009819D8" w:rsidRDefault="00802DA4" w:rsidP="00B55D88">
      <w:pPr>
        <w:spacing w:after="0" w:line="276" w:lineRule="auto"/>
        <w:jc w:val="both"/>
        <w:rPr>
          <w:rFonts w:ascii="Times New Roman" w:hAnsi="Times New Roman" w:cs="Times New Roman"/>
          <w:sz w:val="24"/>
          <w:szCs w:val="24"/>
        </w:rPr>
      </w:pPr>
    </w:p>
    <w:p w:rsidR="00802DA4" w:rsidRPr="009819D8" w:rsidRDefault="00802DA4" w:rsidP="00B55D88">
      <w:pPr>
        <w:spacing w:after="0" w:line="276" w:lineRule="auto"/>
        <w:jc w:val="both"/>
        <w:rPr>
          <w:rFonts w:ascii="Times New Roman" w:hAnsi="Times New Roman" w:cs="Times New Roman"/>
          <w:sz w:val="24"/>
          <w:szCs w:val="24"/>
        </w:rPr>
      </w:pPr>
      <w:r w:rsidRPr="009819D8">
        <w:rPr>
          <w:rFonts w:ascii="Times New Roman" w:hAnsi="Times New Roman" w:cs="Times New Roman"/>
          <w:sz w:val="24"/>
          <w:szCs w:val="24"/>
        </w:rPr>
        <w:t xml:space="preserve"> Persekutimi ka formën e:</w:t>
      </w:r>
    </w:p>
    <w:p w:rsidR="00802DA4" w:rsidRPr="009819D8" w:rsidRDefault="00802DA4" w:rsidP="00B55D88">
      <w:pPr>
        <w:spacing w:after="0" w:line="276" w:lineRule="auto"/>
        <w:ind w:firstLine="720"/>
        <w:jc w:val="both"/>
        <w:rPr>
          <w:rFonts w:ascii="Times New Roman" w:hAnsi="Times New Roman" w:cs="Times New Roman"/>
          <w:sz w:val="24"/>
          <w:szCs w:val="24"/>
        </w:rPr>
      </w:pPr>
      <w:r w:rsidRPr="009819D8">
        <w:rPr>
          <w:rFonts w:ascii="Times New Roman" w:hAnsi="Times New Roman" w:cs="Times New Roman"/>
          <w:sz w:val="24"/>
          <w:szCs w:val="24"/>
        </w:rPr>
        <w:t>-   Aktit të dhunës fizike ose mendore, përfshirë edhe aktet e dhunës seksuale;</w:t>
      </w:r>
    </w:p>
    <w:p w:rsidR="00802DA4" w:rsidRPr="009819D8" w:rsidRDefault="00802DA4" w:rsidP="00B55D88">
      <w:pPr>
        <w:spacing w:after="0" w:line="276" w:lineRule="auto"/>
        <w:ind w:firstLine="720"/>
        <w:jc w:val="both"/>
        <w:rPr>
          <w:rFonts w:ascii="Times New Roman" w:hAnsi="Times New Roman" w:cs="Times New Roman"/>
          <w:sz w:val="24"/>
          <w:szCs w:val="24"/>
        </w:rPr>
      </w:pPr>
      <w:r w:rsidRPr="009819D8">
        <w:rPr>
          <w:rFonts w:ascii="Times New Roman" w:hAnsi="Times New Roman" w:cs="Times New Roman"/>
          <w:sz w:val="24"/>
          <w:szCs w:val="24"/>
        </w:rPr>
        <w:t>- Akteve ligjore, administrative, të policisë dhe/ose akte gjyqësore të cilat janë diskriminuese ose janë zbatuar në mënyrë diskriminuese.</w:t>
      </w:r>
    </w:p>
    <w:p w:rsidR="00802DA4" w:rsidRPr="009819D8" w:rsidRDefault="00802DA4" w:rsidP="00B55D88">
      <w:pPr>
        <w:spacing w:after="0" w:line="276" w:lineRule="auto"/>
        <w:ind w:firstLine="720"/>
        <w:jc w:val="both"/>
        <w:rPr>
          <w:rFonts w:ascii="Times New Roman" w:hAnsi="Times New Roman" w:cs="Times New Roman"/>
          <w:sz w:val="24"/>
          <w:szCs w:val="24"/>
        </w:rPr>
      </w:pPr>
      <w:r w:rsidRPr="009819D8">
        <w:rPr>
          <w:rFonts w:ascii="Times New Roman" w:hAnsi="Times New Roman" w:cs="Times New Roman"/>
          <w:sz w:val="24"/>
          <w:szCs w:val="24"/>
        </w:rPr>
        <w:t>-  Ndjekjes penale ose dënimi penal që është joproporcional ose diskriminues;</w:t>
      </w:r>
    </w:p>
    <w:p w:rsidR="00802DA4" w:rsidRPr="009819D8" w:rsidRDefault="00802DA4" w:rsidP="00B55D88">
      <w:pPr>
        <w:spacing w:after="0" w:line="276" w:lineRule="auto"/>
        <w:ind w:firstLine="720"/>
        <w:jc w:val="both"/>
        <w:rPr>
          <w:rFonts w:ascii="Times New Roman" w:hAnsi="Times New Roman" w:cs="Times New Roman"/>
          <w:sz w:val="24"/>
          <w:szCs w:val="24"/>
        </w:rPr>
      </w:pPr>
      <w:r w:rsidRPr="009819D8">
        <w:rPr>
          <w:rFonts w:ascii="Times New Roman" w:hAnsi="Times New Roman" w:cs="Times New Roman"/>
          <w:sz w:val="24"/>
          <w:szCs w:val="24"/>
        </w:rPr>
        <w:t>-  Mohimit të së drejtës për t’ju drejtuar gjykatës për rishikim të tyre dhe që rezulton në dënim joproporcional ose diskriminues;</w:t>
      </w:r>
    </w:p>
    <w:p w:rsidR="00802DA4" w:rsidRPr="009819D8" w:rsidRDefault="00802DA4" w:rsidP="00B55D88">
      <w:pPr>
        <w:spacing w:after="0" w:line="276" w:lineRule="auto"/>
        <w:ind w:firstLine="720"/>
        <w:jc w:val="both"/>
        <w:rPr>
          <w:rFonts w:ascii="Times New Roman" w:hAnsi="Times New Roman" w:cs="Times New Roman"/>
          <w:sz w:val="24"/>
          <w:szCs w:val="24"/>
        </w:rPr>
      </w:pPr>
      <w:r w:rsidRPr="009819D8">
        <w:rPr>
          <w:rFonts w:ascii="Times New Roman" w:hAnsi="Times New Roman" w:cs="Times New Roman"/>
          <w:sz w:val="24"/>
          <w:szCs w:val="24"/>
        </w:rPr>
        <w:t>- Ndjekjes penale ose dënimit penal për shkak të refuzimit për të kryer shërbimin ushtarak në një konflikt, kur kryeja e shërbimit ushtarak për</w:t>
      </w:r>
      <w:r>
        <w:rPr>
          <w:rFonts w:ascii="Times New Roman" w:hAnsi="Times New Roman" w:cs="Times New Roman"/>
          <w:sz w:val="24"/>
          <w:szCs w:val="24"/>
        </w:rPr>
        <w:t>fshin krime ose akte që janë brë</w:t>
      </w:r>
      <w:r w:rsidRPr="009819D8">
        <w:rPr>
          <w:rFonts w:ascii="Times New Roman" w:hAnsi="Times New Roman" w:cs="Times New Roman"/>
          <w:sz w:val="24"/>
          <w:szCs w:val="24"/>
        </w:rPr>
        <w:t xml:space="preserve">nda fushës së veprimit për përjashtim nga e drejta e azilit. </w:t>
      </w:r>
    </w:p>
    <w:p w:rsidR="00802DA4" w:rsidRPr="009819D8" w:rsidRDefault="00802DA4" w:rsidP="00B55D88">
      <w:pPr>
        <w:spacing w:after="0" w:line="276" w:lineRule="auto"/>
        <w:ind w:firstLine="720"/>
        <w:jc w:val="both"/>
        <w:rPr>
          <w:rFonts w:ascii="Times New Roman" w:hAnsi="Times New Roman" w:cs="Times New Roman"/>
          <w:sz w:val="24"/>
          <w:szCs w:val="24"/>
        </w:rPr>
      </w:pPr>
      <w:r w:rsidRPr="009819D8">
        <w:rPr>
          <w:rFonts w:ascii="Times New Roman" w:hAnsi="Times New Roman" w:cs="Times New Roman"/>
          <w:sz w:val="24"/>
          <w:szCs w:val="24"/>
        </w:rPr>
        <w:t xml:space="preserve">-  Akteve të kryera në mënyrë të veçantë të </w:t>
      </w:r>
      <w:r w:rsidR="005A325D">
        <w:rPr>
          <w:rFonts w:ascii="Times New Roman" w:hAnsi="Times New Roman" w:cs="Times New Roman"/>
          <w:sz w:val="24"/>
          <w:szCs w:val="24"/>
        </w:rPr>
        <w:t>lidhura me gratë ose me fëmijët.</w:t>
      </w:r>
    </w:p>
    <w:p w:rsidR="00802DA4" w:rsidRPr="009819D8" w:rsidRDefault="00802DA4" w:rsidP="00B55D88">
      <w:pPr>
        <w:spacing w:after="0" w:line="276" w:lineRule="auto"/>
        <w:ind w:firstLine="720"/>
        <w:jc w:val="both"/>
        <w:rPr>
          <w:rFonts w:ascii="Times New Roman" w:hAnsi="Times New Roman" w:cs="Times New Roman"/>
          <w:sz w:val="24"/>
          <w:szCs w:val="24"/>
        </w:rPr>
      </w:pPr>
    </w:p>
    <w:p w:rsidR="00802DA4" w:rsidRPr="009819D8" w:rsidRDefault="00802DA4" w:rsidP="00B55D8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w:t>
      </w:r>
      <w:r w:rsidRPr="009819D8">
        <w:rPr>
          <w:rFonts w:ascii="Times New Roman" w:hAnsi="Times New Roman" w:cs="Times New Roman"/>
          <w:sz w:val="24"/>
          <w:szCs w:val="24"/>
        </w:rPr>
        <w:t xml:space="preserve">ë </w:t>
      </w:r>
      <w:r>
        <w:rPr>
          <w:rFonts w:ascii="Times New Roman" w:hAnsi="Times New Roman" w:cs="Times New Roman"/>
          <w:sz w:val="24"/>
          <w:szCs w:val="24"/>
        </w:rPr>
        <w:t xml:space="preserve">projektligj është parashikuar vlerësimi i arsyeve të persekutimit, ku </w:t>
      </w:r>
      <w:r w:rsidRPr="009819D8">
        <w:rPr>
          <w:rFonts w:ascii="Times New Roman" w:hAnsi="Times New Roman" w:cs="Times New Roman"/>
          <w:sz w:val="24"/>
          <w:szCs w:val="24"/>
        </w:rPr>
        <w:t xml:space="preserve">mbahen parasysh </w:t>
      </w:r>
      <w:r>
        <w:rPr>
          <w:rFonts w:ascii="Times New Roman" w:hAnsi="Times New Roman" w:cs="Times New Roman"/>
          <w:sz w:val="24"/>
          <w:szCs w:val="24"/>
        </w:rPr>
        <w:t xml:space="preserve">faktorë të tillë si: </w:t>
      </w:r>
      <w:r w:rsidRPr="009819D8">
        <w:rPr>
          <w:rFonts w:ascii="Times New Roman" w:hAnsi="Times New Roman" w:cs="Times New Roman"/>
          <w:sz w:val="24"/>
          <w:szCs w:val="24"/>
        </w:rPr>
        <w:t xml:space="preserve">raca, besimi, kombësia, përkatësia në </w:t>
      </w:r>
      <w:r>
        <w:rPr>
          <w:rFonts w:ascii="Times New Roman" w:hAnsi="Times New Roman" w:cs="Times New Roman"/>
          <w:sz w:val="24"/>
          <w:szCs w:val="24"/>
        </w:rPr>
        <w:t xml:space="preserve">një </w:t>
      </w:r>
      <w:r w:rsidRPr="009819D8">
        <w:rPr>
          <w:rFonts w:ascii="Times New Roman" w:hAnsi="Times New Roman" w:cs="Times New Roman"/>
          <w:sz w:val="24"/>
          <w:szCs w:val="24"/>
        </w:rPr>
        <w:t>grup të</w:t>
      </w:r>
      <w:r>
        <w:rPr>
          <w:rFonts w:ascii="Times New Roman" w:hAnsi="Times New Roman" w:cs="Times New Roman"/>
          <w:sz w:val="24"/>
          <w:szCs w:val="24"/>
        </w:rPr>
        <w:t xml:space="preserve"> caktuar shoqëror</w:t>
      </w:r>
      <w:r w:rsidR="005A325D">
        <w:rPr>
          <w:rFonts w:ascii="Times New Roman" w:hAnsi="Times New Roman" w:cs="Times New Roman"/>
          <w:sz w:val="24"/>
          <w:szCs w:val="24"/>
        </w:rPr>
        <w:t>,</w:t>
      </w:r>
      <w:r>
        <w:rPr>
          <w:rFonts w:ascii="Times New Roman" w:hAnsi="Times New Roman" w:cs="Times New Roman"/>
          <w:sz w:val="24"/>
          <w:szCs w:val="24"/>
        </w:rPr>
        <w:t xml:space="preserve"> si</w:t>
      </w:r>
      <w:r w:rsidRPr="009819D8">
        <w:rPr>
          <w:rFonts w:ascii="Times New Roman" w:hAnsi="Times New Roman" w:cs="Times New Roman"/>
          <w:sz w:val="24"/>
          <w:szCs w:val="24"/>
        </w:rPr>
        <w:t xml:space="preserve"> dhe </w:t>
      </w:r>
      <w:r>
        <w:rPr>
          <w:rFonts w:ascii="Times New Roman" w:hAnsi="Times New Roman" w:cs="Times New Roman"/>
          <w:sz w:val="24"/>
          <w:szCs w:val="24"/>
        </w:rPr>
        <w:t>b</w:t>
      </w:r>
      <w:r w:rsidRPr="009819D8">
        <w:rPr>
          <w:rStyle w:val="tlid-translation"/>
          <w:rFonts w:ascii="Times New Roman" w:hAnsi="Times New Roman" w:cs="Times New Roman"/>
          <w:sz w:val="24"/>
          <w:szCs w:val="24"/>
          <w:lang w:val="sq-AL"/>
        </w:rPr>
        <w:t xml:space="preserve">indjet politike </w:t>
      </w:r>
      <w:r>
        <w:rPr>
          <w:rStyle w:val="tlid-translation"/>
          <w:rFonts w:ascii="Times New Roman" w:hAnsi="Times New Roman" w:cs="Times New Roman"/>
          <w:sz w:val="24"/>
          <w:szCs w:val="24"/>
          <w:lang w:val="sq-AL"/>
        </w:rPr>
        <w:t>të</w:t>
      </w:r>
      <w:r w:rsidRPr="009819D8">
        <w:rPr>
          <w:rStyle w:val="tlid-translation"/>
          <w:rFonts w:ascii="Times New Roman" w:hAnsi="Times New Roman" w:cs="Times New Roman"/>
          <w:sz w:val="24"/>
          <w:szCs w:val="24"/>
          <w:lang w:val="sq-AL"/>
        </w:rPr>
        <w:t xml:space="preserve"> personit që paraqet </w:t>
      </w:r>
      <w:r w:rsidR="005A325D">
        <w:rPr>
          <w:rStyle w:val="tlid-translation"/>
          <w:rFonts w:ascii="Times New Roman" w:hAnsi="Times New Roman" w:cs="Times New Roman"/>
          <w:sz w:val="24"/>
          <w:szCs w:val="24"/>
          <w:lang w:val="sq-AL"/>
        </w:rPr>
        <w:t>aplikim</w:t>
      </w:r>
      <w:r w:rsidRPr="009819D8">
        <w:rPr>
          <w:rStyle w:val="tlid-translation"/>
          <w:rFonts w:ascii="Times New Roman" w:hAnsi="Times New Roman" w:cs="Times New Roman"/>
          <w:sz w:val="24"/>
          <w:szCs w:val="24"/>
          <w:lang w:val="sq-AL"/>
        </w:rPr>
        <w:t xml:space="preserve"> për mbrojtje ndërkombëtare. </w:t>
      </w:r>
    </w:p>
    <w:p w:rsidR="00802DA4" w:rsidRPr="009819D8" w:rsidRDefault="00802DA4" w:rsidP="00B55D88">
      <w:pPr>
        <w:spacing w:after="0" w:line="276" w:lineRule="auto"/>
        <w:ind w:firstLine="720"/>
        <w:jc w:val="both"/>
        <w:rPr>
          <w:rFonts w:ascii="Times New Roman" w:hAnsi="Times New Roman" w:cs="Times New Roman"/>
          <w:sz w:val="24"/>
          <w:szCs w:val="24"/>
        </w:rPr>
      </w:pPr>
    </w:p>
    <w:p w:rsidR="00802DA4" w:rsidRPr="009819D8" w:rsidRDefault="00802DA4" w:rsidP="00B55D8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Aktorë</w:t>
      </w:r>
      <w:r w:rsidRPr="009819D8">
        <w:rPr>
          <w:rFonts w:ascii="Times New Roman" w:hAnsi="Times New Roman" w:cs="Times New Roman"/>
          <w:sz w:val="24"/>
          <w:szCs w:val="24"/>
        </w:rPr>
        <w:t>t që mund të shkaktojnë persek</w:t>
      </w:r>
      <w:r w:rsidR="005A325D">
        <w:rPr>
          <w:rFonts w:ascii="Times New Roman" w:hAnsi="Times New Roman" w:cs="Times New Roman"/>
          <w:sz w:val="24"/>
          <w:szCs w:val="24"/>
        </w:rPr>
        <w:t>u</w:t>
      </w:r>
      <w:r w:rsidRPr="009819D8">
        <w:rPr>
          <w:rFonts w:ascii="Times New Roman" w:hAnsi="Times New Roman" w:cs="Times New Roman"/>
          <w:sz w:val="24"/>
          <w:szCs w:val="24"/>
        </w:rPr>
        <w:t>timin e a</w:t>
      </w:r>
      <w:r>
        <w:rPr>
          <w:rFonts w:ascii="Times New Roman" w:hAnsi="Times New Roman" w:cs="Times New Roman"/>
          <w:sz w:val="24"/>
          <w:szCs w:val="24"/>
        </w:rPr>
        <w:t>plikuesit</w:t>
      </w:r>
      <w:r w:rsidRPr="009819D8">
        <w:rPr>
          <w:rFonts w:ascii="Times New Roman" w:hAnsi="Times New Roman" w:cs="Times New Roman"/>
          <w:sz w:val="24"/>
          <w:szCs w:val="24"/>
        </w:rPr>
        <w:t xml:space="preserve"> dhe që fillojnë me organet shtetërore deri në aktorët joshtetërorë në një vend të caktuar</w:t>
      </w:r>
      <w:r w:rsidR="005A325D">
        <w:rPr>
          <w:rFonts w:ascii="Times New Roman" w:hAnsi="Times New Roman" w:cs="Times New Roman"/>
          <w:sz w:val="24"/>
          <w:szCs w:val="24"/>
        </w:rPr>
        <w:t>,</w:t>
      </w:r>
      <w:r w:rsidRPr="009819D8">
        <w:rPr>
          <w:rFonts w:ascii="Times New Roman" w:hAnsi="Times New Roman" w:cs="Times New Roman"/>
          <w:sz w:val="24"/>
          <w:szCs w:val="24"/>
        </w:rPr>
        <w:t xml:space="preserve"> që kontrollojnë shtetin ose pjesë thelbësore të atij shteti. Ky nen përcakton edhe faktin e mbrojtjes nga persekutimi</w:t>
      </w:r>
      <w:r w:rsidR="005A325D">
        <w:rPr>
          <w:rFonts w:ascii="Times New Roman" w:hAnsi="Times New Roman" w:cs="Times New Roman"/>
          <w:sz w:val="24"/>
          <w:szCs w:val="24"/>
        </w:rPr>
        <w:t>,</w:t>
      </w:r>
      <w:r w:rsidRPr="009819D8">
        <w:rPr>
          <w:rFonts w:ascii="Times New Roman" w:hAnsi="Times New Roman" w:cs="Times New Roman"/>
          <w:sz w:val="24"/>
          <w:szCs w:val="24"/>
        </w:rPr>
        <w:t xml:space="preserve"> sipas të c</w:t>
      </w:r>
      <w:r>
        <w:rPr>
          <w:rFonts w:ascii="Times New Roman" w:hAnsi="Times New Roman" w:cs="Times New Roman"/>
          <w:sz w:val="24"/>
          <w:szCs w:val="24"/>
        </w:rPr>
        <w:t>il</w:t>
      </w:r>
      <w:r w:rsidR="005A325D">
        <w:rPr>
          <w:rFonts w:ascii="Times New Roman" w:hAnsi="Times New Roman" w:cs="Times New Roman"/>
          <w:sz w:val="24"/>
          <w:szCs w:val="24"/>
        </w:rPr>
        <w:t>it</w:t>
      </w:r>
      <w:r w:rsidRPr="009819D8">
        <w:rPr>
          <w:rFonts w:ascii="Times New Roman" w:hAnsi="Times New Roman" w:cs="Times New Roman"/>
          <w:sz w:val="24"/>
          <w:szCs w:val="24"/>
        </w:rPr>
        <w:t xml:space="preserve"> aktorët duhet të mbrojnë nga </w:t>
      </w:r>
      <w:r w:rsidRPr="009819D8">
        <w:rPr>
          <w:rStyle w:val="tlid-translation"/>
          <w:rFonts w:ascii="Times New Roman" w:hAnsi="Times New Roman" w:cs="Times New Roman"/>
          <w:sz w:val="24"/>
          <w:szCs w:val="24"/>
          <w:lang w:val="sq-AL"/>
        </w:rPr>
        <w:t xml:space="preserve">persekutimi ose </w:t>
      </w:r>
      <w:r w:rsidR="005A325D">
        <w:rPr>
          <w:rStyle w:val="tlid-translation"/>
          <w:rFonts w:ascii="Times New Roman" w:hAnsi="Times New Roman" w:cs="Times New Roman"/>
          <w:sz w:val="24"/>
          <w:szCs w:val="24"/>
          <w:lang w:val="sq-AL"/>
        </w:rPr>
        <w:t>cenimi</w:t>
      </w:r>
      <w:r w:rsidRPr="009819D8">
        <w:rPr>
          <w:rStyle w:val="tlid-translation"/>
          <w:rFonts w:ascii="Times New Roman" w:hAnsi="Times New Roman" w:cs="Times New Roman"/>
          <w:sz w:val="24"/>
          <w:szCs w:val="24"/>
          <w:lang w:val="sq-AL"/>
        </w:rPr>
        <w:t xml:space="preserve"> seri</w:t>
      </w:r>
      <w:r>
        <w:rPr>
          <w:rStyle w:val="tlid-translation"/>
          <w:rFonts w:ascii="Times New Roman" w:hAnsi="Times New Roman" w:cs="Times New Roman"/>
          <w:sz w:val="24"/>
          <w:szCs w:val="24"/>
          <w:lang w:val="sq-AL"/>
        </w:rPr>
        <w:t>oz duhet të sigurojnë mbrojtje</w:t>
      </w:r>
      <w:r w:rsidRPr="009819D8">
        <w:rPr>
          <w:rStyle w:val="tlid-translation"/>
          <w:rFonts w:ascii="Times New Roman" w:hAnsi="Times New Roman" w:cs="Times New Roman"/>
          <w:sz w:val="24"/>
          <w:szCs w:val="24"/>
          <w:lang w:val="sq-AL"/>
        </w:rPr>
        <w:t xml:space="preserve"> efektive dhe jo me natyrë të përkohshme. </w:t>
      </w:r>
      <w:r w:rsidR="005A325D">
        <w:rPr>
          <w:rFonts w:ascii="Times New Roman" w:hAnsi="Times New Roman" w:cs="Times New Roman"/>
          <w:sz w:val="24"/>
          <w:szCs w:val="24"/>
        </w:rPr>
        <w:t xml:space="preserve"> </w:t>
      </w:r>
      <w:r>
        <w:rPr>
          <w:rFonts w:ascii="Times New Roman" w:hAnsi="Times New Roman" w:cs="Times New Roman"/>
          <w:sz w:val="24"/>
          <w:szCs w:val="24"/>
        </w:rPr>
        <w:t>F</w:t>
      </w:r>
      <w:r w:rsidRPr="009819D8">
        <w:rPr>
          <w:rFonts w:ascii="Times New Roman" w:hAnsi="Times New Roman" w:cs="Times New Roman"/>
          <w:sz w:val="24"/>
          <w:szCs w:val="24"/>
        </w:rPr>
        <w:t xml:space="preserve">rika e bazuar për persekutim apo rreziku real i </w:t>
      </w:r>
      <w:r w:rsidR="005A325D">
        <w:rPr>
          <w:rFonts w:ascii="Times New Roman" w:hAnsi="Times New Roman" w:cs="Times New Roman"/>
          <w:sz w:val="24"/>
          <w:szCs w:val="24"/>
        </w:rPr>
        <w:t>cenimit</w:t>
      </w:r>
      <w:r w:rsidRPr="009819D8">
        <w:rPr>
          <w:rFonts w:ascii="Times New Roman" w:hAnsi="Times New Roman" w:cs="Times New Roman"/>
          <w:sz w:val="24"/>
          <w:szCs w:val="24"/>
        </w:rPr>
        <w:t xml:space="preserve"> se</w:t>
      </w:r>
      <w:r w:rsidR="005A325D">
        <w:rPr>
          <w:rFonts w:ascii="Times New Roman" w:hAnsi="Times New Roman" w:cs="Times New Roman"/>
          <w:sz w:val="24"/>
          <w:szCs w:val="24"/>
        </w:rPr>
        <w:t>rioz mund të bazohet në ngjarje,</w:t>
      </w:r>
      <w:r w:rsidRPr="009819D8">
        <w:rPr>
          <w:rFonts w:ascii="Times New Roman" w:hAnsi="Times New Roman" w:cs="Times New Roman"/>
          <w:sz w:val="24"/>
          <w:szCs w:val="24"/>
        </w:rPr>
        <w:t xml:space="preserve"> të cilat kanë ndodhur që nga koha kur kërkuesi për mbrojtje ndërkombëta</w:t>
      </w:r>
      <w:r w:rsidR="005A325D">
        <w:rPr>
          <w:rFonts w:ascii="Times New Roman" w:hAnsi="Times New Roman" w:cs="Times New Roman"/>
          <w:sz w:val="24"/>
          <w:szCs w:val="24"/>
        </w:rPr>
        <w:t xml:space="preserve">re ka lënë vendin e origjinës. </w:t>
      </w:r>
      <w:r w:rsidRPr="009819D8">
        <w:rPr>
          <w:rFonts w:ascii="Times New Roman" w:hAnsi="Times New Roman" w:cs="Times New Roman"/>
          <w:sz w:val="24"/>
          <w:szCs w:val="24"/>
        </w:rPr>
        <w:t xml:space="preserve">Frika e bazuar për persekutim apo rreziku real i </w:t>
      </w:r>
      <w:r w:rsidR="005A325D">
        <w:rPr>
          <w:rFonts w:ascii="Times New Roman" w:hAnsi="Times New Roman" w:cs="Times New Roman"/>
          <w:sz w:val="24"/>
          <w:szCs w:val="24"/>
        </w:rPr>
        <w:t>cenimit</w:t>
      </w:r>
      <w:r w:rsidRPr="009819D8">
        <w:rPr>
          <w:rFonts w:ascii="Times New Roman" w:hAnsi="Times New Roman" w:cs="Times New Roman"/>
          <w:sz w:val="24"/>
          <w:szCs w:val="24"/>
        </w:rPr>
        <w:t xml:space="preserve"> serioz mund të bazohet në aktivitete</w:t>
      </w:r>
      <w:r w:rsidR="005A325D">
        <w:rPr>
          <w:rFonts w:ascii="Times New Roman" w:hAnsi="Times New Roman" w:cs="Times New Roman"/>
          <w:sz w:val="24"/>
          <w:szCs w:val="24"/>
        </w:rPr>
        <w:t>,</w:t>
      </w:r>
      <w:r w:rsidRPr="009819D8">
        <w:rPr>
          <w:rFonts w:ascii="Times New Roman" w:hAnsi="Times New Roman" w:cs="Times New Roman"/>
          <w:sz w:val="24"/>
          <w:szCs w:val="24"/>
        </w:rPr>
        <w:t xml:space="preserve"> në të cilat</w:t>
      </w:r>
      <w:r w:rsidR="005A325D">
        <w:rPr>
          <w:rFonts w:ascii="Times New Roman" w:hAnsi="Times New Roman" w:cs="Times New Roman"/>
          <w:sz w:val="24"/>
          <w:szCs w:val="24"/>
        </w:rPr>
        <w:t xml:space="preserve"> aplikuesi</w:t>
      </w:r>
      <w:r w:rsidRPr="009819D8">
        <w:rPr>
          <w:rFonts w:ascii="Times New Roman" w:hAnsi="Times New Roman" w:cs="Times New Roman"/>
          <w:sz w:val="24"/>
          <w:szCs w:val="24"/>
        </w:rPr>
        <w:t xml:space="preserve"> ishte angazhuar që nga koha e lënies të vendit të origjinës, në veçanti kur konstatohet se </w:t>
      </w:r>
      <w:r w:rsidR="005A325D">
        <w:rPr>
          <w:rFonts w:ascii="Times New Roman" w:hAnsi="Times New Roman" w:cs="Times New Roman"/>
          <w:sz w:val="24"/>
          <w:szCs w:val="24"/>
        </w:rPr>
        <w:t>k</w:t>
      </w:r>
      <w:r w:rsidR="00B346EA">
        <w:rPr>
          <w:rFonts w:ascii="Times New Roman" w:hAnsi="Times New Roman" w:cs="Times New Roman"/>
          <w:sz w:val="24"/>
          <w:szCs w:val="24"/>
        </w:rPr>
        <w:t>ë</w:t>
      </w:r>
      <w:r w:rsidR="005A325D">
        <w:rPr>
          <w:rFonts w:ascii="Times New Roman" w:hAnsi="Times New Roman" w:cs="Times New Roman"/>
          <w:sz w:val="24"/>
          <w:szCs w:val="24"/>
        </w:rPr>
        <w:t xml:space="preserve">to aktivitete </w:t>
      </w:r>
      <w:r w:rsidRPr="009819D8">
        <w:rPr>
          <w:rFonts w:ascii="Times New Roman" w:hAnsi="Times New Roman" w:cs="Times New Roman"/>
          <w:sz w:val="24"/>
          <w:szCs w:val="24"/>
        </w:rPr>
        <w:t xml:space="preserve">paraqesin shprehje dhe vazhdimësi të bindjeve apo orientimeve që mbizotëronin në vendin e origjinës. </w:t>
      </w:r>
    </w:p>
    <w:p w:rsidR="00802DA4" w:rsidRPr="009819D8" w:rsidRDefault="00802DA4" w:rsidP="00B55D88">
      <w:pPr>
        <w:widowControl w:val="0"/>
        <w:autoSpaceDE w:val="0"/>
        <w:autoSpaceDN w:val="0"/>
        <w:adjustRightInd w:val="0"/>
        <w:spacing w:after="0" w:line="276" w:lineRule="auto"/>
        <w:jc w:val="both"/>
        <w:rPr>
          <w:rFonts w:ascii="Times New Roman" w:hAnsi="Times New Roman" w:cs="Times New Roman"/>
          <w:sz w:val="24"/>
          <w:szCs w:val="24"/>
        </w:rPr>
      </w:pPr>
    </w:p>
    <w:p w:rsidR="00802DA4" w:rsidRDefault="005A325D" w:rsidP="00B55D88">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Gjithashtu, n</w:t>
      </w:r>
      <w:r w:rsidR="00802DA4">
        <w:rPr>
          <w:rFonts w:ascii="Times New Roman" w:hAnsi="Times New Roman" w:cs="Times New Roman"/>
          <w:sz w:val="24"/>
          <w:szCs w:val="24"/>
        </w:rPr>
        <w:t xml:space="preserve">ë këtë kre parashikohet njohja e </w:t>
      </w:r>
      <w:r w:rsidR="00802DA4" w:rsidRPr="009819D8">
        <w:rPr>
          <w:rFonts w:ascii="Times New Roman" w:hAnsi="Times New Roman" w:cs="Times New Roman"/>
          <w:sz w:val="24"/>
          <w:szCs w:val="24"/>
        </w:rPr>
        <w:t>satusi</w:t>
      </w:r>
      <w:r w:rsidR="00802DA4">
        <w:rPr>
          <w:rFonts w:ascii="Times New Roman" w:hAnsi="Times New Roman" w:cs="Times New Roman"/>
          <w:sz w:val="24"/>
          <w:szCs w:val="24"/>
        </w:rPr>
        <w:t>t</w:t>
      </w:r>
      <w:r w:rsidR="00802DA4" w:rsidRPr="009819D8">
        <w:rPr>
          <w:rFonts w:ascii="Times New Roman" w:hAnsi="Times New Roman" w:cs="Times New Roman"/>
          <w:sz w:val="24"/>
          <w:szCs w:val="24"/>
        </w:rPr>
        <w:t xml:space="preserve"> </w:t>
      </w:r>
      <w:r w:rsidR="00802DA4">
        <w:rPr>
          <w:rFonts w:ascii="Times New Roman" w:hAnsi="Times New Roman" w:cs="Times New Roman"/>
          <w:sz w:val="24"/>
          <w:szCs w:val="24"/>
        </w:rPr>
        <w:t>të</w:t>
      </w:r>
      <w:r w:rsidR="00802DA4" w:rsidRPr="009819D8">
        <w:rPr>
          <w:rFonts w:ascii="Times New Roman" w:hAnsi="Times New Roman" w:cs="Times New Roman"/>
          <w:sz w:val="24"/>
          <w:szCs w:val="24"/>
        </w:rPr>
        <w:t xml:space="preserve"> refugjatit </w:t>
      </w:r>
      <w:r w:rsidR="00802DA4">
        <w:rPr>
          <w:rFonts w:ascii="Times New Roman" w:hAnsi="Times New Roman" w:cs="Times New Roman"/>
          <w:sz w:val="24"/>
          <w:szCs w:val="24"/>
        </w:rPr>
        <w:t>dhe rastet e përjashtimit nga ky status, dhënia e statusit të mbrojtjes plotësuese dhe përjashtimi nga ky status, e drejta për ndihmë ligjore të gara</w:t>
      </w:r>
      <w:r>
        <w:rPr>
          <w:rFonts w:ascii="Times New Roman" w:hAnsi="Times New Roman" w:cs="Times New Roman"/>
          <w:sz w:val="24"/>
          <w:szCs w:val="24"/>
        </w:rPr>
        <w:t>ntuar nga shteti për aplikuesin</w:t>
      </w:r>
      <w:r w:rsidR="00802DA4">
        <w:rPr>
          <w:rFonts w:ascii="Times New Roman" w:hAnsi="Times New Roman" w:cs="Times New Roman"/>
          <w:sz w:val="24"/>
          <w:szCs w:val="24"/>
        </w:rPr>
        <w:t xml:space="preserve">, gjuha </w:t>
      </w:r>
      <w:r>
        <w:rPr>
          <w:rFonts w:ascii="Times New Roman" w:hAnsi="Times New Roman" w:cs="Times New Roman"/>
          <w:sz w:val="24"/>
          <w:szCs w:val="24"/>
        </w:rPr>
        <w:t>e procedurës dhe e drejta për p</w:t>
      </w:r>
      <w:r w:rsidR="00B346EA">
        <w:rPr>
          <w:rFonts w:ascii="Times New Roman" w:hAnsi="Times New Roman" w:cs="Times New Roman"/>
          <w:sz w:val="24"/>
          <w:szCs w:val="24"/>
        </w:rPr>
        <w:t>ë</w:t>
      </w:r>
      <w:r w:rsidR="00802DA4">
        <w:rPr>
          <w:rFonts w:ascii="Times New Roman" w:hAnsi="Times New Roman" w:cs="Times New Roman"/>
          <w:sz w:val="24"/>
          <w:szCs w:val="24"/>
        </w:rPr>
        <w:t xml:space="preserve">rkthyes, interesi më </w:t>
      </w:r>
      <w:r>
        <w:rPr>
          <w:rFonts w:ascii="Times New Roman" w:hAnsi="Times New Roman" w:cs="Times New Roman"/>
          <w:sz w:val="24"/>
          <w:szCs w:val="24"/>
        </w:rPr>
        <w:t>i</w:t>
      </w:r>
      <w:r w:rsidR="00802DA4">
        <w:rPr>
          <w:rFonts w:ascii="Times New Roman" w:hAnsi="Times New Roman" w:cs="Times New Roman"/>
          <w:sz w:val="24"/>
          <w:szCs w:val="24"/>
        </w:rPr>
        <w:t xml:space="preserve"> lartë </w:t>
      </w:r>
      <w:r>
        <w:rPr>
          <w:rFonts w:ascii="Times New Roman" w:hAnsi="Times New Roman" w:cs="Times New Roman"/>
          <w:sz w:val="24"/>
          <w:szCs w:val="24"/>
        </w:rPr>
        <w:t xml:space="preserve">i </w:t>
      </w:r>
      <w:r w:rsidR="00802DA4">
        <w:rPr>
          <w:rFonts w:ascii="Times New Roman" w:hAnsi="Times New Roman" w:cs="Times New Roman"/>
          <w:sz w:val="24"/>
          <w:szCs w:val="24"/>
        </w:rPr>
        <w:t>fëmijës</w:t>
      </w:r>
      <w:r>
        <w:rPr>
          <w:rFonts w:ascii="Times New Roman" w:hAnsi="Times New Roman" w:cs="Times New Roman"/>
          <w:sz w:val="24"/>
          <w:szCs w:val="24"/>
        </w:rPr>
        <w:t>,</w:t>
      </w:r>
      <w:r w:rsidR="00802DA4">
        <w:rPr>
          <w:rFonts w:ascii="Times New Roman" w:hAnsi="Times New Roman" w:cs="Times New Roman"/>
          <w:sz w:val="24"/>
          <w:szCs w:val="24"/>
        </w:rPr>
        <w:t xml:space="preserve"> </w:t>
      </w:r>
      <w:r>
        <w:rPr>
          <w:rFonts w:ascii="Times New Roman" w:hAnsi="Times New Roman" w:cs="Times New Roman"/>
          <w:sz w:val="24"/>
          <w:szCs w:val="24"/>
        </w:rPr>
        <w:t>i cili duhet të  jetë konsi</w:t>
      </w:r>
      <w:r w:rsidR="00802DA4">
        <w:rPr>
          <w:rFonts w:ascii="Times New Roman" w:hAnsi="Times New Roman" w:cs="Times New Roman"/>
          <w:sz w:val="24"/>
          <w:szCs w:val="24"/>
        </w:rPr>
        <w:t>derata mbizotëruese gjatë zbatimit të këtij projektligji</w:t>
      </w:r>
      <w:r>
        <w:rPr>
          <w:rFonts w:ascii="Times New Roman" w:hAnsi="Times New Roman" w:cs="Times New Roman"/>
          <w:sz w:val="24"/>
          <w:szCs w:val="24"/>
        </w:rPr>
        <w:t>,</w:t>
      </w:r>
      <w:r w:rsidR="00802DA4">
        <w:rPr>
          <w:rFonts w:ascii="Times New Roman" w:hAnsi="Times New Roman" w:cs="Times New Roman"/>
          <w:sz w:val="24"/>
          <w:szCs w:val="24"/>
        </w:rPr>
        <w:t xml:space="preserve"> si dhe e drejta e informi</w:t>
      </w:r>
      <w:r>
        <w:rPr>
          <w:rFonts w:ascii="Times New Roman" w:hAnsi="Times New Roman" w:cs="Times New Roman"/>
          <w:sz w:val="24"/>
          <w:szCs w:val="24"/>
        </w:rPr>
        <w:t>mit dhe këshillimit që në momen</w:t>
      </w:r>
      <w:r w:rsidR="00802DA4">
        <w:rPr>
          <w:rFonts w:ascii="Times New Roman" w:hAnsi="Times New Roman" w:cs="Times New Roman"/>
          <w:sz w:val="24"/>
          <w:szCs w:val="24"/>
        </w:rPr>
        <w:t>tin e hyrjes në pikat e kalimit kufitar, apo në Qendrën e Pritjes për Azil.</w:t>
      </w:r>
    </w:p>
    <w:p w:rsidR="00802DA4" w:rsidRDefault="00802DA4" w:rsidP="00B55D88">
      <w:pPr>
        <w:widowControl w:val="0"/>
        <w:autoSpaceDE w:val="0"/>
        <w:autoSpaceDN w:val="0"/>
        <w:adjustRightInd w:val="0"/>
        <w:spacing w:after="0" w:line="276" w:lineRule="auto"/>
        <w:jc w:val="both"/>
        <w:rPr>
          <w:rFonts w:ascii="Times New Roman" w:hAnsi="Times New Roman" w:cs="Times New Roman"/>
          <w:sz w:val="24"/>
          <w:szCs w:val="24"/>
        </w:rPr>
      </w:pPr>
      <w:r w:rsidRPr="009819D8">
        <w:rPr>
          <w:rFonts w:ascii="Times New Roman" w:hAnsi="Times New Roman" w:cs="Times New Roman"/>
          <w:sz w:val="24"/>
          <w:szCs w:val="24"/>
        </w:rPr>
        <w:t xml:space="preserve"> </w:t>
      </w:r>
    </w:p>
    <w:p w:rsidR="00802DA4" w:rsidRDefault="00802DA4" w:rsidP="00B55D88">
      <w:pPr>
        <w:widowControl w:val="0"/>
        <w:autoSpaceDE w:val="0"/>
        <w:autoSpaceDN w:val="0"/>
        <w:adjustRightInd w:val="0"/>
        <w:spacing w:after="0" w:line="276" w:lineRule="auto"/>
        <w:jc w:val="both"/>
        <w:rPr>
          <w:rFonts w:ascii="Times New Roman" w:hAnsi="Times New Roman"/>
          <w:sz w:val="24"/>
          <w:szCs w:val="24"/>
        </w:rPr>
      </w:pPr>
      <w:r>
        <w:rPr>
          <w:rFonts w:ascii="Times New Roman" w:hAnsi="Times New Roman" w:cs="Times New Roman"/>
          <w:sz w:val="24"/>
          <w:szCs w:val="24"/>
        </w:rPr>
        <w:t>Në Kreun III</w:t>
      </w:r>
      <w:r w:rsidR="002B16BF">
        <w:rPr>
          <w:rFonts w:ascii="Times New Roman" w:hAnsi="Times New Roman" w:cs="Times New Roman"/>
          <w:sz w:val="24"/>
          <w:szCs w:val="24"/>
        </w:rPr>
        <w:t>,</w:t>
      </w:r>
      <w:r>
        <w:rPr>
          <w:rFonts w:ascii="Times New Roman" w:hAnsi="Times New Roman" w:cs="Times New Roman"/>
          <w:sz w:val="24"/>
          <w:szCs w:val="24"/>
        </w:rPr>
        <w:t xml:space="preserve"> parashikohen procedurat për shqyrtimin e aplikimit për mbrojtje ndërkombëtare nga Drejtoria që trajton çështjet e azilit në Ministrinë e Brendshme.</w:t>
      </w:r>
      <w:r w:rsidRPr="00971BC3">
        <w:rPr>
          <w:rFonts w:ascii="Times New Roman" w:hAnsi="Times New Roman"/>
        </w:rPr>
        <w:t xml:space="preserve"> </w:t>
      </w:r>
      <w:r>
        <w:rPr>
          <w:rFonts w:ascii="Times New Roman" w:hAnsi="Times New Roman"/>
          <w:sz w:val="24"/>
          <w:szCs w:val="24"/>
        </w:rPr>
        <w:t xml:space="preserve">Shprehja e </w:t>
      </w:r>
      <w:r w:rsidRPr="00971BC3">
        <w:rPr>
          <w:rFonts w:ascii="Times New Roman" w:hAnsi="Times New Roman"/>
          <w:sz w:val="24"/>
          <w:szCs w:val="24"/>
        </w:rPr>
        <w:t>që</w:t>
      </w:r>
      <w:r>
        <w:rPr>
          <w:rFonts w:ascii="Times New Roman" w:hAnsi="Times New Roman"/>
          <w:sz w:val="24"/>
          <w:szCs w:val="24"/>
        </w:rPr>
        <w:t>llimit</w:t>
      </w:r>
      <w:r w:rsidRPr="00971BC3">
        <w:rPr>
          <w:rFonts w:ascii="Times New Roman" w:hAnsi="Times New Roman"/>
          <w:sz w:val="24"/>
          <w:szCs w:val="24"/>
        </w:rPr>
        <w:t xml:space="preserve"> për të paraqitur aplikim për mbrojtje ndërkombëtare</w:t>
      </w:r>
      <w:r>
        <w:rPr>
          <w:rFonts w:ascii="Times New Roman" w:hAnsi="Times New Roman"/>
          <w:sz w:val="24"/>
          <w:szCs w:val="24"/>
        </w:rPr>
        <w:t xml:space="preserve"> bëhet</w:t>
      </w:r>
      <w:r w:rsidRPr="00971BC3">
        <w:rPr>
          <w:rFonts w:ascii="Times New Roman" w:hAnsi="Times New Roman"/>
          <w:sz w:val="24"/>
          <w:szCs w:val="24"/>
        </w:rPr>
        <w:t xml:space="preserve"> verbalisht ose në formë të shkruar, në momentin e hyrjes në territorin e Republikën e Shqipërisë, në një pikë të kalimit kufitar, në një </w:t>
      </w:r>
      <w:r w:rsidR="002B16BF">
        <w:rPr>
          <w:rFonts w:ascii="Times New Roman" w:hAnsi="Times New Roman"/>
          <w:sz w:val="24"/>
          <w:szCs w:val="24"/>
        </w:rPr>
        <w:t>stacion të Policisë së Shtetit, si dhe pranë autoritetit</w:t>
      </w:r>
      <w:r w:rsidRPr="00971BC3">
        <w:rPr>
          <w:rFonts w:ascii="Times New Roman" w:hAnsi="Times New Roman"/>
          <w:sz w:val="24"/>
          <w:szCs w:val="24"/>
        </w:rPr>
        <w:t xml:space="preserve"> përgjegjës për kufirin dhe migracionin.</w:t>
      </w:r>
    </w:p>
    <w:p w:rsidR="00802DA4" w:rsidRPr="009819D8" w:rsidRDefault="00802DA4" w:rsidP="00B55D88">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sz w:val="24"/>
          <w:szCs w:val="24"/>
        </w:rPr>
        <w:t xml:space="preserve">Në momentin që i huaji shpreh </w:t>
      </w:r>
      <w:r w:rsidRPr="00971BC3">
        <w:rPr>
          <w:rFonts w:ascii="Times New Roman" w:hAnsi="Times New Roman"/>
          <w:sz w:val="24"/>
          <w:szCs w:val="24"/>
        </w:rPr>
        <w:t>që</w:t>
      </w:r>
      <w:r>
        <w:rPr>
          <w:rFonts w:ascii="Times New Roman" w:hAnsi="Times New Roman"/>
          <w:sz w:val="24"/>
          <w:szCs w:val="24"/>
        </w:rPr>
        <w:t>llimin</w:t>
      </w:r>
      <w:r w:rsidRPr="00971BC3">
        <w:rPr>
          <w:rFonts w:ascii="Times New Roman" w:hAnsi="Times New Roman"/>
          <w:sz w:val="24"/>
          <w:szCs w:val="24"/>
        </w:rPr>
        <w:t xml:space="preserve"> për të paraqitur </w:t>
      </w:r>
      <w:r>
        <w:rPr>
          <w:rFonts w:ascii="Times New Roman" w:hAnsi="Times New Roman"/>
          <w:sz w:val="24"/>
          <w:szCs w:val="24"/>
        </w:rPr>
        <w:t>kërkesë</w:t>
      </w:r>
      <w:r w:rsidRPr="00971BC3">
        <w:rPr>
          <w:rFonts w:ascii="Times New Roman" w:hAnsi="Times New Roman"/>
          <w:sz w:val="24"/>
          <w:szCs w:val="24"/>
        </w:rPr>
        <w:t xml:space="preserve"> për mbrojtje ndërkombëtare</w:t>
      </w:r>
      <w:r w:rsidR="00DA2EC1">
        <w:rPr>
          <w:rFonts w:ascii="Times New Roman" w:hAnsi="Times New Roman"/>
          <w:sz w:val="24"/>
          <w:szCs w:val="24"/>
        </w:rPr>
        <w:t xml:space="preserve"> dhe plot</w:t>
      </w:r>
      <w:r w:rsidR="00B346EA">
        <w:rPr>
          <w:rFonts w:ascii="Times New Roman" w:hAnsi="Times New Roman"/>
          <w:sz w:val="24"/>
          <w:szCs w:val="24"/>
        </w:rPr>
        <w:t>ë</w:t>
      </w:r>
      <w:r w:rsidR="00DA2EC1">
        <w:rPr>
          <w:rFonts w:ascii="Times New Roman" w:hAnsi="Times New Roman"/>
          <w:sz w:val="24"/>
          <w:szCs w:val="24"/>
        </w:rPr>
        <w:t>son formularin e p</w:t>
      </w:r>
      <w:r w:rsidR="00B346EA">
        <w:rPr>
          <w:rFonts w:ascii="Times New Roman" w:hAnsi="Times New Roman"/>
          <w:sz w:val="24"/>
          <w:szCs w:val="24"/>
        </w:rPr>
        <w:t>ë</w:t>
      </w:r>
      <w:r w:rsidR="00DA2EC1">
        <w:rPr>
          <w:rFonts w:ascii="Times New Roman" w:hAnsi="Times New Roman"/>
          <w:sz w:val="24"/>
          <w:szCs w:val="24"/>
        </w:rPr>
        <w:t>rzgjedhjes n</w:t>
      </w:r>
      <w:r w:rsidR="00B346EA">
        <w:rPr>
          <w:rFonts w:ascii="Times New Roman" w:hAnsi="Times New Roman"/>
          <w:sz w:val="24"/>
          <w:szCs w:val="24"/>
        </w:rPr>
        <w:t>ë</w:t>
      </w:r>
      <w:r w:rsidR="00DA2EC1">
        <w:rPr>
          <w:rFonts w:ascii="Times New Roman" w:hAnsi="Times New Roman"/>
          <w:sz w:val="24"/>
          <w:szCs w:val="24"/>
        </w:rPr>
        <w:t xml:space="preserve"> kufi, i huaji konsiderohet aplikues p</w:t>
      </w:r>
      <w:r w:rsidR="00B346EA">
        <w:rPr>
          <w:rFonts w:ascii="Times New Roman" w:hAnsi="Times New Roman"/>
          <w:sz w:val="24"/>
          <w:szCs w:val="24"/>
        </w:rPr>
        <w:t>ë</w:t>
      </w:r>
      <w:r w:rsidR="00DA2EC1">
        <w:rPr>
          <w:rFonts w:ascii="Times New Roman" w:hAnsi="Times New Roman"/>
          <w:sz w:val="24"/>
          <w:szCs w:val="24"/>
        </w:rPr>
        <w:t>r mbrojtje nd</w:t>
      </w:r>
      <w:r w:rsidR="00B346EA">
        <w:rPr>
          <w:rFonts w:ascii="Times New Roman" w:hAnsi="Times New Roman"/>
          <w:sz w:val="24"/>
          <w:szCs w:val="24"/>
        </w:rPr>
        <w:t>ë</w:t>
      </w:r>
      <w:r w:rsidR="00DA2EC1">
        <w:rPr>
          <w:rFonts w:ascii="Times New Roman" w:hAnsi="Times New Roman"/>
          <w:sz w:val="24"/>
          <w:szCs w:val="24"/>
        </w:rPr>
        <w:t>rkomb</w:t>
      </w:r>
      <w:r w:rsidR="00B346EA">
        <w:rPr>
          <w:rFonts w:ascii="Times New Roman" w:hAnsi="Times New Roman"/>
          <w:sz w:val="24"/>
          <w:szCs w:val="24"/>
        </w:rPr>
        <w:t>ë</w:t>
      </w:r>
      <w:r w:rsidR="00DA2EC1">
        <w:rPr>
          <w:rFonts w:ascii="Times New Roman" w:hAnsi="Times New Roman"/>
          <w:sz w:val="24"/>
          <w:szCs w:val="24"/>
        </w:rPr>
        <w:t xml:space="preserve">tare, sipas </w:t>
      </w:r>
      <w:r>
        <w:rPr>
          <w:rFonts w:ascii="Times New Roman" w:hAnsi="Times New Roman"/>
          <w:sz w:val="24"/>
          <w:szCs w:val="24"/>
        </w:rPr>
        <w:t xml:space="preserve">përkufizimit të bërë në këtë projektligj. </w:t>
      </w:r>
    </w:p>
    <w:p w:rsidR="00802DA4" w:rsidRPr="009819D8" w:rsidRDefault="00802DA4" w:rsidP="00B55D88">
      <w:pPr>
        <w:widowControl w:val="0"/>
        <w:autoSpaceDE w:val="0"/>
        <w:autoSpaceDN w:val="0"/>
        <w:adjustRightInd w:val="0"/>
        <w:spacing w:after="0" w:line="276" w:lineRule="auto"/>
        <w:jc w:val="both"/>
        <w:rPr>
          <w:rFonts w:ascii="Times New Roman" w:hAnsi="Times New Roman" w:cs="Times New Roman"/>
          <w:sz w:val="24"/>
          <w:szCs w:val="24"/>
        </w:rPr>
      </w:pPr>
    </w:p>
    <w:p w:rsidR="00802DA4" w:rsidRPr="00971BC3" w:rsidRDefault="00802DA4" w:rsidP="00B55D88">
      <w:pPr>
        <w:widowControl w:val="0"/>
        <w:autoSpaceDE w:val="0"/>
        <w:autoSpaceDN w:val="0"/>
        <w:adjustRightInd w:val="0"/>
        <w:spacing w:after="0" w:line="276" w:lineRule="auto"/>
        <w:jc w:val="both"/>
        <w:rPr>
          <w:rFonts w:ascii="Times New Roman" w:hAnsi="Times New Roman"/>
          <w:sz w:val="24"/>
          <w:szCs w:val="24"/>
        </w:rPr>
      </w:pPr>
      <w:r>
        <w:rPr>
          <w:rFonts w:ascii="Times New Roman" w:hAnsi="Times New Roman" w:cs="Times New Roman"/>
          <w:sz w:val="24"/>
          <w:szCs w:val="24"/>
        </w:rPr>
        <w:t>Apli</w:t>
      </w:r>
      <w:r w:rsidRPr="009819D8">
        <w:rPr>
          <w:rFonts w:ascii="Times New Roman" w:hAnsi="Times New Roman" w:cs="Times New Roman"/>
          <w:sz w:val="24"/>
          <w:szCs w:val="24"/>
        </w:rPr>
        <w:t>kuesi mund të kërkojë mbrojtje ndërkombëtare në një gjuhë të cilën ai</w:t>
      </w:r>
      <w:r w:rsidR="00A042D5">
        <w:rPr>
          <w:rFonts w:ascii="Times New Roman" w:hAnsi="Times New Roman" w:cs="Times New Roman"/>
          <w:sz w:val="24"/>
          <w:szCs w:val="24"/>
        </w:rPr>
        <w:t xml:space="preserve"> e kupton dhe </w:t>
      </w:r>
      <w:r w:rsidR="00A042D5">
        <w:rPr>
          <w:rFonts w:ascii="Times New Roman" w:hAnsi="Times New Roman"/>
          <w:sz w:val="24"/>
          <w:szCs w:val="24"/>
        </w:rPr>
        <w:t>brenda 15 (pesëmbëdhjetë) ditëve</w:t>
      </w:r>
      <w:r w:rsidRPr="00971BC3">
        <w:rPr>
          <w:rFonts w:ascii="Times New Roman" w:hAnsi="Times New Roman"/>
          <w:sz w:val="24"/>
          <w:szCs w:val="24"/>
        </w:rPr>
        <w:t xml:space="preserve"> nga paraqitja e aplikimit për mbrojtje ndërkombëtare, </w:t>
      </w:r>
      <w:r w:rsidR="00603023">
        <w:rPr>
          <w:rFonts w:ascii="Times New Roman" w:hAnsi="Times New Roman"/>
          <w:sz w:val="24"/>
          <w:szCs w:val="24"/>
        </w:rPr>
        <w:t>informohet p</w:t>
      </w:r>
      <w:r w:rsidR="00B346EA">
        <w:rPr>
          <w:rFonts w:ascii="Times New Roman" w:hAnsi="Times New Roman"/>
          <w:sz w:val="24"/>
          <w:szCs w:val="24"/>
        </w:rPr>
        <w:t>ë</w:t>
      </w:r>
      <w:r w:rsidR="00603023">
        <w:rPr>
          <w:rFonts w:ascii="Times New Roman" w:hAnsi="Times New Roman"/>
          <w:sz w:val="24"/>
          <w:szCs w:val="24"/>
        </w:rPr>
        <w:t>r</w:t>
      </w:r>
      <w:r w:rsidRPr="00971BC3">
        <w:rPr>
          <w:rFonts w:ascii="Times New Roman" w:hAnsi="Times New Roman"/>
          <w:sz w:val="24"/>
          <w:szCs w:val="24"/>
        </w:rPr>
        <w:t xml:space="preserve"> procedurën për përcaktimin e statusit të mbrojtjes, të drejtat dhe detyrimet në një procedurë të tillë, kushtet e pritjes, të drejtën për të kontaktuar me përfaqësues të UNHCR-së në </w:t>
      </w:r>
      <w:r w:rsidRPr="00971BC3">
        <w:rPr>
          <w:sz w:val="24"/>
          <w:szCs w:val="24"/>
        </w:rPr>
        <w:t>ç</w:t>
      </w:r>
      <w:r w:rsidR="00603023">
        <w:rPr>
          <w:rFonts w:ascii="Times New Roman" w:hAnsi="Times New Roman"/>
          <w:sz w:val="24"/>
          <w:szCs w:val="24"/>
        </w:rPr>
        <w:t>do fazë të procedur</w:t>
      </w:r>
      <w:r w:rsidR="00B346EA">
        <w:rPr>
          <w:rFonts w:ascii="Times New Roman" w:hAnsi="Times New Roman"/>
          <w:sz w:val="24"/>
          <w:szCs w:val="24"/>
        </w:rPr>
        <w:t>ë</w:t>
      </w:r>
      <w:r w:rsidRPr="00971BC3">
        <w:rPr>
          <w:rFonts w:ascii="Times New Roman" w:hAnsi="Times New Roman"/>
          <w:sz w:val="24"/>
          <w:szCs w:val="24"/>
        </w:rPr>
        <w:t>s, pasojat e mundshme në rast të mospërmbushjes së detyrimeve dhe mosbashkëpunimit me autoritetet përgjegjëse, si dhe të drejtën për ndihmë ligjore. Ky informacion i vihet në dispozicion aplikuesit n</w:t>
      </w:r>
      <w:r w:rsidR="00603023" w:rsidRPr="00971BC3">
        <w:rPr>
          <w:rFonts w:ascii="Times New Roman" w:hAnsi="Times New Roman"/>
          <w:sz w:val="24"/>
          <w:szCs w:val="24"/>
        </w:rPr>
        <w:t>ë mënyrë verbale</w:t>
      </w:r>
      <w:r w:rsidR="00603023">
        <w:rPr>
          <w:rFonts w:ascii="Times New Roman" w:hAnsi="Times New Roman"/>
          <w:sz w:val="24"/>
          <w:szCs w:val="24"/>
        </w:rPr>
        <w:t xml:space="preserve"> </w:t>
      </w:r>
      <w:r w:rsidR="00603023" w:rsidRPr="00971BC3">
        <w:rPr>
          <w:rFonts w:ascii="Times New Roman" w:hAnsi="Times New Roman"/>
          <w:sz w:val="24"/>
          <w:szCs w:val="24"/>
        </w:rPr>
        <w:t xml:space="preserve">dhe nëse </w:t>
      </w:r>
      <w:r w:rsidR="00603023">
        <w:rPr>
          <w:rFonts w:ascii="Times New Roman" w:hAnsi="Times New Roman"/>
          <w:sz w:val="24"/>
          <w:szCs w:val="24"/>
        </w:rPr>
        <w:t>k</w:t>
      </w:r>
      <w:r w:rsidR="00B346EA">
        <w:rPr>
          <w:rFonts w:ascii="Times New Roman" w:hAnsi="Times New Roman"/>
          <w:sz w:val="24"/>
          <w:szCs w:val="24"/>
        </w:rPr>
        <w:t>ë</w:t>
      </w:r>
      <w:r w:rsidR="00603023">
        <w:rPr>
          <w:rFonts w:ascii="Times New Roman" w:hAnsi="Times New Roman"/>
          <w:sz w:val="24"/>
          <w:szCs w:val="24"/>
        </w:rPr>
        <w:t>rkohet edhe n</w:t>
      </w:r>
      <w:r w:rsidR="00B346EA">
        <w:rPr>
          <w:rFonts w:ascii="Times New Roman" w:hAnsi="Times New Roman"/>
          <w:sz w:val="24"/>
          <w:szCs w:val="24"/>
        </w:rPr>
        <w:t>ë</w:t>
      </w:r>
      <w:r w:rsidR="00603023">
        <w:rPr>
          <w:rFonts w:ascii="Times New Roman" w:hAnsi="Times New Roman"/>
          <w:sz w:val="24"/>
          <w:szCs w:val="24"/>
        </w:rPr>
        <w:t xml:space="preserve"> formë të shkruar.</w:t>
      </w:r>
    </w:p>
    <w:p w:rsidR="00802DA4" w:rsidRDefault="00802DA4" w:rsidP="00B55D88">
      <w:pPr>
        <w:widowControl w:val="0"/>
        <w:autoSpaceDE w:val="0"/>
        <w:autoSpaceDN w:val="0"/>
        <w:adjustRightInd w:val="0"/>
        <w:spacing w:after="0" w:line="276" w:lineRule="auto"/>
        <w:jc w:val="both"/>
        <w:rPr>
          <w:rFonts w:ascii="Times New Roman" w:hAnsi="Times New Roman" w:cs="Times New Roman"/>
          <w:sz w:val="24"/>
          <w:szCs w:val="24"/>
        </w:rPr>
      </w:pPr>
      <w:r w:rsidRPr="009819D8">
        <w:rPr>
          <w:rFonts w:ascii="Times New Roman" w:hAnsi="Times New Roman" w:cs="Times New Roman"/>
          <w:sz w:val="24"/>
          <w:szCs w:val="24"/>
        </w:rPr>
        <w:t xml:space="preserve">Përfaqësuesi i </w:t>
      </w:r>
      <w:r>
        <w:rPr>
          <w:rFonts w:ascii="Times New Roman" w:hAnsi="Times New Roman" w:cs="Times New Roman"/>
          <w:sz w:val="24"/>
          <w:szCs w:val="24"/>
        </w:rPr>
        <w:t>aplikuesit</w:t>
      </w:r>
      <w:r w:rsidRPr="009819D8">
        <w:rPr>
          <w:rFonts w:ascii="Times New Roman" w:hAnsi="Times New Roman" w:cs="Times New Roman"/>
          <w:sz w:val="24"/>
          <w:szCs w:val="24"/>
        </w:rPr>
        <w:t xml:space="preserve"> dhe përfaqësuesi i Zyrës së UNHCR-së, kanë të drejtë të kontaktojnë atë personalisht në çdo kohë dhe në çdo fazë të procedurës për përcaktimin e mbrojtjes ndërkombëtare.</w:t>
      </w:r>
    </w:p>
    <w:p w:rsidR="00802DA4" w:rsidRDefault="00802DA4" w:rsidP="00B55D88">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Në krahasim me ligjin ekzistues</w:t>
      </w:r>
      <w:r w:rsidR="00603023">
        <w:rPr>
          <w:rFonts w:ascii="Times New Roman" w:hAnsi="Times New Roman" w:cs="Times New Roman"/>
          <w:sz w:val="24"/>
          <w:szCs w:val="24"/>
        </w:rPr>
        <w:t>,</w:t>
      </w:r>
      <w:r>
        <w:rPr>
          <w:rFonts w:ascii="Times New Roman" w:hAnsi="Times New Roman" w:cs="Times New Roman"/>
          <w:sz w:val="24"/>
          <w:szCs w:val="24"/>
        </w:rPr>
        <w:t xml:space="preserve"> janë parashikuar qartësisht afatet për shqyrtimin e aplikimit nga Drejtoria që si rregull zgjasin 6 muaj nga data e paraqitjes së</w:t>
      </w:r>
      <w:r w:rsidR="00603023">
        <w:rPr>
          <w:rFonts w:ascii="Times New Roman" w:hAnsi="Times New Roman" w:cs="Times New Roman"/>
          <w:sz w:val="24"/>
          <w:szCs w:val="24"/>
        </w:rPr>
        <w:t xml:space="preserve"> aplikimit</w:t>
      </w:r>
      <w:r>
        <w:rPr>
          <w:rFonts w:ascii="Times New Roman" w:hAnsi="Times New Roman" w:cs="Times New Roman"/>
          <w:sz w:val="24"/>
          <w:szCs w:val="24"/>
        </w:rPr>
        <w:t>, rastet e zgjatjes së afatit të cilat bëhen për një periudhë shtesë prej 3 muajsh</w:t>
      </w:r>
      <w:r w:rsidR="00603023">
        <w:rPr>
          <w:rFonts w:ascii="Times New Roman" w:hAnsi="Times New Roman" w:cs="Times New Roman"/>
          <w:sz w:val="24"/>
          <w:szCs w:val="24"/>
        </w:rPr>
        <w:t>,</w:t>
      </w:r>
      <w:r>
        <w:rPr>
          <w:rFonts w:ascii="Times New Roman" w:hAnsi="Times New Roman" w:cs="Times New Roman"/>
          <w:sz w:val="24"/>
          <w:szCs w:val="24"/>
        </w:rPr>
        <w:t xml:space="preserve"> si dhe është përcaktuar afati maksimal kohor për përfundimin e shqyrtimit të aplikimit që është 21 muaj nga paraqitja e tij.</w:t>
      </w:r>
    </w:p>
    <w:p w:rsidR="00802DA4" w:rsidRDefault="00802DA4" w:rsidP="00B55D88">
      <w:pPr>
        <w:widowControl w:val="0"/>
        <w:autoSpaceDE w:val="0"/>
        <w:autoSpaceDN w:val="0"/>
        <w:adjustRightInd w:val="0"/>
        <w:spacing w:after="0" w:line="276" w:lineRule="auto"/>
        <w:jc w:val="both"/>
        <w:rPr>
          <w:rFonts w:ascii="Times New Roman" w:hAnsi="Times New Roman" w:cs="Times New Roman"/>
          <w:sz w:val="24"/>
          <w:szCs w:val="24"/>
        </w:rPr>
      </w:pPr>
    </w:p>
    <w:p w:rsidR="00802DA4" w:rsidRPr="005D6704" w:rsidRDefault="00802DA4" w:rsidP="00B55D88">
      <w:pPr>
        <w:widowControl w:val="0"/>
        <w:autoSpaceDE w:val="0"/>
        <w:autoSpaceDN w:val="0"/>
        <w:adjustRightInd w:val="0"/>
        <w:spacing w:after="0" w:line="276" w:lineRule="auto"/>
        <w:jc w:val="both"/>
        <w:rPr>
          <w:rFonts w:ascii="Times New Roman" w:hAnsi="Times New Roman"/>
          <w:sz w:val="24"/>
          <w:szCs w:val="24"/>
        </w:rPr>
      </w:pPr>
      <w:r w:rsidRPr="005D6704">
        <w:rPr>
          <w:rFonts w:ascii="Times New Roman" w:hAnsi="Times New Roman"/>
          <w:sz w:val="24"/>
          <w:szCs w:val="24"/>
        </w:rPr>
        <w:t>Gjatë procedurës së shqyrtimit të aplikimit mund të jenë të pranishëm vetëm personat e mëposhtëm:</w:t>
      </w:r>
    </w:p>
    <w:p w:rsidR="00802DA4" w:rsidRPr="005D6704" w:rsidRDefault="00802DA4" w:rsidP="00B55D88">
      <w:pPr>
        <w:widowControl w:val="0"/>
        <w:numPr>
          <w:ilvl w:val="0"/>
          <w:numId w:val="3"/>
        </w:numPr>
        <w:autoSpaceDE w:val="0"/>
        <w:autoSpaceDN w:val="0"/>
        <w:adjustRightInd w:val="0"/>
        <w:spacing w:after="0" w:line="276" w:lineRule="auto"/>
        <w:rPr>
          <w:rFonts w:ascii="Times New Roman" w:hAnsi="Times New Roman"/>
          <w:sz w:val="24"/>
          <w:szCs w:val="24"/>
        </w:rPr>
      </w:pPr>
      <w:r w:rsidRPr="005D6704">
        <w:rPr>
          <w:rFonts w:ascii="Times New Roman" w:hAnsi="Times New Roman"/>
          <w:sz w:val="24"/>
          <w:szCs w:val="24"/>
        </w:rPr>
        <w:t>përfaqësuesi i autorizuar;</w:t>
      </w:r>
    </w:p>
    <w:p w:rsidR="00802DA4" w:rsidRPr="005D6704" w:rsidRDefault="00802DA4" w:rsidP="00B55D88">
      <w:pPr>
        <w:widowControl w:val="0"/>
        <w:numPr>
          <w:ilvl w:val="0"/>
          <w:numId w:val="3"/>
        </w:numPr>
        <w:autoSpaceDE w:val="0"/>
        <w:autoSpaceDN w:val="0"/>
        <w:adjustRightInd w:val="0"/>
        <w:spacing w:after="0" w:line="276" w:lineRule="auto"/>
        <w:rPr>
          <w:rFonts w:ascii="Times New Roman" w:hAnsi="Times New Roman"/>
          <w:sz w:val="24"/>
          <w:szCs w:val="24"/>
        </w:rPr>
      </w:pPr>
      <w:r w:rsidRPr="005D6704">
        <w:rPr>
          <w:rFonts w:ascii="Times New Roman" w:hAnsi="Times New Roman"/>
          <w:sz w:val="24"/>
          <w:szCs w:val="24"/>
        </w:rPr>
        <w:t>kujdestari ligjor i një fëmije të pashoqëruar, apo të rrituri me aftësi të kufizuara;</w:t>
      </w:r>
    </w:p>
    <w:p w:rsidR="00802DA4" w:rsidRPr="005D6704" w:rsidRDefault="00802DA4" w:rsidP="00B55D88">
      <w:pPr>
        <w:widowControl w:val="0"/>
        <w:numPr>
          <w:ilvl w:val="0"/>
          <w:numId w:val="3"/>
        </w:numPr>
        <w:autoSpaceDE w:val="0"/>
        <w:autoSpaceDN w:val="0"/>
        <w:adjustRightInd w:val="0"/>
        <w:spacing w:after="0" w:line="276" w:lineRule="auto"/>
        <w:rPr>
          <w:rFonts w:ascii="Times New Roman" w:hAnsi="Times New Roman"/>
          <w:sz w:val="24"/>
          <w:szCs w:val="24"/>
        </w:rPr>
      </w:pPr>
      <w:r w:rsidRPr="005D6704">
        <w:rPr>
          <w:rFonts w:ascii="Times New Roman" w:hAnsi="Times New Roman"/>
          <w:sz w:val="24"/>
          <w:szCs w:val="24"/>
        </w:rPr>
        <w:t>përkthyesi;</w:t>
      </w:r>
    </w:p>
    <w:p w:rsidR="00802DA4" w:rsidRPr="005D6704" w:rsidRDefault="00802DA4" w:rsidP="00B55D88">
      <w:pPr>
        <w:widowControl w:val="0"/>
        <w:autoSpaceDE w:val="0"/>
        <w:autoSpaceDN w:val="0"/>
        <w:adjustRightInd w:val="0"/>
        <w:spacing w:after="0" w:line="276" w:lineRule="auto"/>
        <w:ind w:left="360"/>
        <w:rPr>
          <w:rFonts w:ascii="Times New Roman" w:hAnsi="Times New Roman"/>
          <w:sz w:val="24"/>
          <w:szCs w:val="24"/>
        </w:rPr>
      </w:pPr>
      <w:r w:rsidRPr="005D6704">
        <w:rPr>
          <w:rFonts w:ascii="Times New Roman" w:hAnsi="Times New Roman"/>
          <w:sz w:val="24"/>
          <w:szCs w:val="24"/>
        </w:rPr>
        <w:t xml:space="preserve">ç)   punonjësi i mbrojtjes së fëmijës, në rastet kur nuk është caktuar një kujdestar për të </w:t>
      </w:r>
      <w:r w:rsidRPr="005D6704">
        <w:rPr>
          <w:rFonts w:ascii="Times New Roman" w:hAnsi="Times New Roman"/>
          <w:sz w:val="24"/>
          <w:szCs w:val="24"/>
        </w:rPr>
        <w:br/>
        <w:t xml:space="preserve">      fëmijën e pashoqëruar;</w:t>
      </w:r>
    </w:p>
    <w:p w:rsidR="00802DA4" w:rsidRDefault="00802DA4" w:rsidP="00B55D88">
      <w:pPr>
        <w:widowControl w:val="0"/>
        <w:numPr>
          <w:ilvl w:val="0"/>
          <w:numId w:val="3"/>
        </w:numPr>
        <w:autoSpaceDE w:val="0"/>
        <w:autoSpaceDN w:val="0"/>
        <w:adjustRightInd w:val="0"/>
        <w:spacing w:after="0" w:line="276" w:lineRule="auto"/>
        <w:rPr>
          <w:rFonts w:ascii="Times New Roman" w:hAnsi="Times New Roman"/>
          <w:sz w:val="24"/>
          <w:szCs w:val="24"/>
        </w:rPr>
      </w:pPr>
      <w:r w:rsidRPr="005D6704">
        <w:rPr>
          <w:rFonts w:ascii="Times New Roman" w:hAnsi="Times New Roman"/>
          <w:sz w:val="24"/>
          <w:szCs w:val="24"/>
        </w:rPr>
        <w:t>përfaqësuesi i UNHCR-së, përveç procedurës së intervistimit.</w:t>
      </w:r>
    </w:p>
    <w:p w:rsidR="00802DA4" w:rsidRDefault="00802DA4" w:rsidP="00B55D88">
      <w:pPr>
        <w:widowControl w:val="0"/>
        <w:autoSpaceDE w:val="0"/>
        <w:autoSpaceDN w:val="0"/>
        <w:adjustRightInd w:val="0"/>
        <w:spacing w:after="0" w:line="276" w:lineRule="auto"/>
        <w:jc w:val="both"/>
        <w:rPr>
          <w:rFonts w:ascii="Times New Roman" w:hAnsi="Times New Roman"/>
          <w:sz w:val="24"/>
          <w:szCs w:val="24"/>
        </w:rPr>
      </w:pPr>
    </w:p>
    <w:p w:rsidR="00802DA4" w:rsidRPr="00EC5E7C" w:rsidRDefault="00802DA4" w:rsidP="00B55D88">
      <w:pPr>
        <w:widowControl w:val="0"/>
        <w:autoSpaceDE w:val="0"/>
        <w:autoSpaceDN w:val="0"/>
        <w:adjustRightInd w:val="0"/>
        <w:spacing w:after="0" w:line="276" w:lineRule="auto"/>
        <w:jc w:val="both"/>
        <w:rPr>
          <w:rFonts w:ascii="Times New Roman" w:hAnsi="Times New Roman"/>
          <w:sz w:val="24"/>
          <w:szCs w:val="24"/>
        </w:rPr>
      </w:pPr>
      <w:r w:rsidRPr="00733B14">
        <w:rPr>
          <w:rFonts w:ascii="Times New Roman" w:hAnsi="Times New Roman"/>
          <w:sz w:val="24"/>
          <w:szCs w:val="24"/>
        </w:rPr>
        <w:t>Gjatë procedurës së shqyrtimit të aplikimit</w:t>
      </w:r>
      <w:r w:rsidR="000A21A4">
        <w:rPr>
          <w:rFonts w:ascii="Times New Roman" w:hAnsi="Times New Roman"/>
          <w:sz w:val="24"/>
          <w:szCs w:val="24"/>
        </w:rPr>
        <w:t>,</w:t>
      </w:r>
      <w:r>
        <w:rPr>
          <w:rFonts w:ascii="Times New Roman" w:hAnsi="Times New Roman"/>
          <w:sz w:val="24"/>
          <w:szCs w:val="24"/>
        </w:rPr>
        <w:t xml:space="preserve"> zhvillohet intervistë personale për çdo aplikim të paraqitur, e cila mund të regjistrohet dhe procesverbali </w:t>
      </w:r>
      <w:r w:rsidR="000A21A4">
        <w:rPr>
          <w:rFonts w:ascii="Times New Roman" w:hAnsi="Times New Roman"/>
          <w:sz w:val="24"/>
          <w:szCs w:val="24"/>
        </w:rPr>
        <w:t>i</w:t>
      </w:r>
      <w:r>
        <w:rPr>
          <w:rFonts w:ascii="Times New Roman" w:hAnsi="Times New Roman"/>
          <w:sz w:val="24"/>
          <w:szCs w:val="24"/>
        </w:rPr>
        <w:t xml:space="preserve"> transkriptuar </w:t>
      </w:r>
      <w:r w:rsidR="000A21A4">
        <w:rPr>
          <w:rFonts w:ascii="Times New Roman" w:hAnsi="Times New Roman"/>
          <w:sz w:val="24"/>
          <w:szCs w:val="24"/>
        </w:rPr>
        <w:t>shërben</w:t>
      </w:r>
      <w:r>
        <w:rPr>
          <w:rFonts w:ascii="Times New Roman" w:hAnsi="Times New Roman"/>
          <w:sz w:val="24"/>
          <w:szCs w:val="24"/>
        </w:rPr>
        <w:t xml:space="preserve"> si provë në të gjitha fazat e ankimit. Ky procesverbal nënshkruhet nga aplikuesi për të konfirmuar vërtetësinë e tij</w:t>
      </w:r>
      <w:r w:rsidR="00B346EA">
        <w:rPr>
          <w:rFonts w:ascii="Times New Roman" w:hAnsi="Times New Roman"/>
          <w:sz w:val="24"/>
          <w:szCs w:val="24"/>
        </w:rPr>
        <w:t>,</w:t>
      </w:r>
      <w:r>
        <w:rPr>
          <w:rFonts w:ascii="Times New Roman" w:hAnsi="Times New Roman"/>
          <w:sz w:val="24"/>
          <w:szCs w:val="24"/>
        </w:rPr>
        <w:t xml:space="preserve"> pasi </w:t>
      </w:r>
      <w:r w:rsidR="00B346EA">
        <w:rPr>
          <w:rFonts w:ascii="Times New Roman" w:hAnsi="Times New Roman"/>
          <w:sz w:val="24"/>
          <w:szCs w:val="24"/>
        </w:rPr>
        <w:t>i</w:t>
      </w:r>
      <w:r>
        <w:rPr>
          <w:rFonts w:ascii="Times New Roman" w:hAnsi="Times New Roman"/>
          <w:sz w:val="24"/>
          <w:szCs w:val="24"/>
        </w:rPr>
        <w:t xml:space="preserve"> është komunikuar më parë përmbajtja e tij në gjuhën që ai kupton. </w:t>
      </w:r>
      <w:r w:rsidRPr="00EC5E7C">
        <w:rPr>
          <w:rFonts w:ascii="Times New Roman" w:hAnsi="Times New Roman"/>
          <w:sz w:val="24"/>
          <w:szCs w:val="24"/>
        </w:rPr>
        <w:t>Nëse aplikuesi refuzon të nënshkruajë procesverbalin, arsyet për këtë refuzim pasqyrohen në dosjen e aplikuesit. Refuzimi për të nënshkruar procesverbalin nuk ndikon në marrjen e vendimit nga Drejtoria.</w:t>
      </w:r>
    </w:p>
    <w:p w:rsidR="00802DA4" w:rsidRPr="00EC5E7C" w:rsidRDefault="00802DA4" w:rsidP="00B55D88">
      <w:pPr>
        <w:widowControl w:val="0"/>
        <w:autoSpaceDE w:val="0"/>
        <w:autoSpaceDN w:val="0"/>
        <w:adjustRightInd w:val="0"/>
        <w:spacing w:line="276" w:lineRule="auto"/>
        <w:jc w:val="both"/>
        <w:rPr>
          <w:rFonts w:ascii="Times New Roman" w:hAnsi="Times New Roman"/>
          <w:sz w:val="24"/>
          <w:szCs w:val="24"/>
        </w:rPr>
      </w:pPr>
      <w:r w:rsidRPr="00EC5E7C">
        <w:rPr>
          <w:rFonts w:ascii="Times New Roman" w:hAnsi="Times New Roman"/>
          <w:sz w:val="24"/>
          <w:szCs w:val="24"/>
        </w:rPr>
        <w:t xml:space="preserve">Drejtoria garanton që intervistat personale të kryhen në kushte të cilat i lejojnë aplikuesit t’i paraqesë arsyet për aplikimin e bërë në mënyrë gjithëpërfshirëse. Për këtë qëllim, Drejtoria </w:t>
      </w:r>
      <w:r>
        <w:rPr>
          <w:rFonts w:ascii="Times New Roman" w:hAnsi="Times New Roman"/>
          <w:sz w:val="24"/>
          <w:szCs w:val="24"/>
        </w:rPr>
        <w:t>merr të gjitha masat për t</w:t>
      </w:r>
      <w:r w:rsidR="00B346EA">
        <w:rPr>
          <w:rFonts w:ascii="Times New Roman" w:hAnsi="Times New Roman"/>
          <w:sz w:val="24"/>
          <w:szCs w:val="24"/>
        </w:rPr>
        <w:t>’</w:t>
      </w:r>
      <w:r>
        <w:rPr>
          <w:rFonts w:ascii="Times New Roman" w:hAnsi="Times New Roman"/>
          <w:sz w:val="24"/>
          <w:szCs w:val="24"/>
        </w:rPr>
        <w:t>i siguruar aplikuesit disa garanci proceduriale si p.sh.</w:t>
      </w:r>
      <w:r w:rsidR="00B346EA">
        <w:rPr>
          <w:rFonts w:ascii="Times New Roman" w:hAnsi="Times New Roman"/>
          <w:sz w:val="24"/>
          <w:szCs w:val="24"/>
        </w:rPr>
        <w:t>:</w:t>
      </w:r>
      <w:r>
        <w:rPr>
          <w:rFonts w:ascii="Times New Roman" w:hAnsi="Times New Roman"/>
          <w:sz w:val="24"/>
          <w:szCs w:val="24"/>
        </w:rPr>
        <w:t xml:space="preserve"> të intervistohet nga një punonjës </w:t>
      </w:r>
      <w:r w:rsidR="00B346EA">
        <w:rPr>
          <w:rFonts w:ascii="Times New Roman" w:hAnsi="Times New Roman"/>
          <w:sz w:val="24"/>
          <w:szCs w:val="24"/>
        </w:rPr>
        <w:t>i</w:t>
      </w:r>
      <w:r>
        <w:rPr>
          <w:rFonts w:ascii="Times New Roman" w:hAnsi="Times New Roman"/>
          <w:sz w:val="24"/>
          <w:szCs w:val="24"/>
        </w:rPr>
        <w:t xml:space="preserve"> trajnuar</w:t>
      </w:r>
      <w:r w:rsidR="00B346EA">
        <w:rPr>
          <w:rFonts w:ascii="Times New Roman" w:hAnsi="Times New Roman"/>
          <w:sz w:val="24"/>
          <w:szCs w:val="24"/>
        </w:rPr>
        <w:t>,</w:t>
      </w:r>
      <w:r>
        <w:rPr>
          <w:rFonts w:ascii="Times New Roman" w:hAnsi="Times New Roman"/>
          <w:sz w:val="24"/>
          <w:szCs w:val="24"/>
        </w:rPr>
        <w:t xml:space="preserve"> apo </w:t>
      </w:r>
      <w:r w:rsidR="00B346EA">
        <w:rPr>
          <w:rFonts w:ascii="Times New Roman" w:hAnsi="Times New Roman"/>
          <w:sz w:val="24"/>
          <w:szCs w:val="24"/>
        </w:rPr>
        <w:t>i</w:t>
      </w:r>
      <w:r>
        <w:rPr>
          <w:rFonts w:ascii="Times New Roman" w:hAnsi="Times New Roman"/>
          <w:sz w:val="24"/>
          <w:szCs w:val="24"/>
        </w:rPr>
        <w:t xml:space="preserve"> së njëjtës gjini kur kërkohet prej tij, t</w:t>
      </w:r>
      <w:r w:rsidR="00B346EA">
        <w:rPr>
          <w:rFonts w:ascii="Times New Roman" w:hAnsi="Times New Roman"/>
          <w:sz w:val="24"/>
          <w:szCs w:val="24"/>
        </w:rPr>
        <w:t>’</w:t>
      </w:r>
      <w:r>
        <w:rPr>
          <w:rFonts w:ascii="Times New Roman" w:hAnsi="Times New Roman"/>
          <w:sz w:val="24"/>
          <w:szCs w:val="24"/>
        </w:rPr>
        <w:t>i je</w:t>
      </w:r>
      <w:r w:rsidR="00B346EA">
        <w:rPr>
          <w:rFonts w:ascii="Times New Roman" w:hAnsi="Times New Roman"/>
          <w:sz w:val="24"/>
          <w:szCs w:val="24"/>
        </w:rPr>
        <w:t>pet mundësia për të zgjedhur një</w:t>
      </w:r>
      <w:r>
        <w:rPr>
          <w:rFonts w:ascii="Times New Roman" w:hAnsi="Times New Roman"/>
          <w:sz w:val="24"/>
          <w:szCs w:val="24"/>
        </w:rPr>
        <w:t xml:space="preserve"> përkthyes në një gjuhë që ai e kupton, </w:t>
      </w:r>
      <w:r w:rsidR="00B346EA">
        <w:rPr>
          <w:rFonts w:ascii="Times New Roman" w:hAnsi="Times New Roman"/>
          <w:sz w:val="24"/>
          <w:szCs w:val="24"/>
        </w:rPr>
        <w:t xml:space="preserve">të </w:t>
      </w:r>
      <w:r w:rsidRPr="00EC5E7C">
        <w:rPr>
          <w:rFonts w:ascii="Times New Roman" w:hAnsi="Times New Roman"/>
          <w:sz w:val="24"/>
          <w:szCs w:val="24"/>
        </w:rPr>
        <w:t xml:space="preserve">sigurohet që nëpunësi që kryen intervistën nuk </w:t>
      </w:r>
      <w:r>
        <w:rPr>
          <w:rFonts w:ascii="Times New Roman" w:hAnsi="Times New Roman"/>
          <w:sz w:val="24"/>
          <w:szCs w:val="24"/>
        </w:rPr>
        <w:t>mban uniformë ushtarake</w:t>
      </w:r>
      <w:r w:rsidR="00B346EA">
        <w:rPr>
          <w:rFonts w:ascii="Times New Roman" w:hAnsi="Times New Roman"/>
          <w:sz w:val="24"/>
          <w:szCs w:val="24"/>
        </w:rPr>
        <w:t>,</w:t>
      </w:r>
      <w:r>
        <w:rPr>
          <w:rFonts w:ascii="Times New Roman" w:hAnsi="Times New Roman"/>
          <w:sz w:val="24"/>
          <w:szCs w:val="24"/>
        </w:rPr>
        <w:t xml:space="preserve"> si dhe të</w:t>
      </w:r>
      <w:r w:rsidRPr="00EC5E7C">
        <w:rPr>
          <w:rFonts w:ascii="Times New Roman" w:hAnsi="Times New Roman"/>
          <w:sz w:val="24"/>
          <w:szCs w:val="24"/>
        </w:rPr>
        <w:t xml:space="preserve">  sigurohet që intervista me fëmijë të kryhet në mënyrë të përshtatshme për fëmijë</w:t>
      </w:r>
      <w:r>
        <w:rPr>
          <w:rFonts w:ascii="Times New Roman" w:hAnsi="Times New Roman"/>
          <w:sz w:val="24"/>
          <w:szCs w:val="24"/>
        </w:rPr>
        <w:t>t</w:t>
      </w:r>
      <w:r w:rsidRPr="00EC5E7C">
        <w:rPr>
          <w:rFonts w:ascii="Times New Roman" w:hAnsi="Times New Roman"/>
          <w:sz w:val="24"/>
          <w:szCs w:val="24"/>
        </w:rPr>
        <w:t>.</w:t>
      </w:r>
      <w:r w:rsidR="00B346EA">
        <w:rPr>
          <w:rFonts w:ascii="Times New Roman" w:hAnsi="Times New Roman"/>
          <w:sz w:val="24"/>
          <w:szCs w:val="24"/>
        </w:rPr>
        <w:t xml:space="preserve"> Procedura e shqyrtimi të aplikimit nuk është e hapur për publikun dhe në veçanti, gjatë intervistës garantohet konfidencialiteti.</w:t>
      </w:r>
    </w:p>
    <w:p w:rsidR="00802DA4" w:rsidRPr="00EC5E7C" w:rsidRDefault="00802DA4" w:rsidP="00B55D88">
      <w:pPr>
        <w:widowControl w:val="0"/>
        <w:autoSpaceDE w:val="0"/>
        <w:autoSpaceDN w:val="0"/>
        <w:adjustRightInd w:val="0"/>
        <w:spacing w:line="276" w:lineRule="auto"/>
        <w:jc w:val="both"/>
        <w:rPr>
          <w:rFonts w:ascii="Times New Roman" w:hAnsi="Times New Roman"/>
          <w:sz w:val="24"/>
          <w:szCs w:val="24"/>
        </w:rPr>
      </w:pPr>
      <w:r w:rsidRPr="00EC5E7C">
        <w:rPr>
          <w:rFonts w:ascii="Times New Roman" w:hAnsi="Times New Roman"/>
          <w:sz w:val="24"/>
          <w:szCs w:val="24"/>
        </w:rPr>
        <w:t>Në rastet kur gjatë intervistimit, konstatohen dëshmi kontradiktore, apo kur Drejtoria e vlerëson të nevojshme për një shqyrtim të gjithanshëm të rrethanave, për të cilat aplikuesi ka paraqitur aplikim për mbrojtje ndërkombëtare, Drejtoria mund të vendosë të kryejë intervista të tjera me aplikuesin.</w:t>
      </w:r>
    </w:p>
    <w:p w:rsidR="00802DA4" w:rsidRPr="00FE5069" w:rsidRDefault="00802DA4" w:rsidP="00B55D88">
      <w:pPr>
        <w:widowControl w:val="0"/>
        <w:autoSpaceDE w:val="0"/>
        <w:autoSpaceDN w:val="0"/>
        <w:adjustRightInd w:val="0"/>
        <w:spacing w:line="276" w:lineRule="auto"/>
        <w:jc w:val="both"/>
        <w:rPr>
          <w:rFonts w:ascii="Times New Roman" w:hAnsi="Times New Roman"/>
          <w:sz w:val="24"/>
          <w:szCs w:val="24"/>
        </w:rPr>
      </w:pPr>
      <w:r w:rsidRPr="004C33E7">
        <w:rPr>
          <w:rFonts w:ascii="Times New Roman" w:hAnsi="Times New Roman"/>
          <w:sz w:val="24"/>
          <w:szCs w:val="24"/>
        </w:rPr>
        <w:t>Procedura e shqyrtimit të mbrojtjes ndërkombëtare fillon në momentin e paraqitjes së aplikimit pranë Drejtorisë nga aplikuesi. Drejtoria, gjatë shqyrtimit të aplikimit vlerëson nëse aplikuesi kualifikohet si refugjat</w:t>
      </w:r>
      <w:r w:rsidR="001D767F">
        <w:rPr>
          <w:rFonts w:ascii="Times New Roman" w:hAnsi="Times New Roman"/>
          <w:sz w:val="24"/>
          <w:szCs w:val="24"/>
        </w:rPr>
        <w:t>,</w:t>
      </w:r>
      <w:r w:rsidRPr="004C33E7">
        <w:rPr>
          <w:rFonts w:ascii="Times New Roman" w:hAnsi="Times New Roman"/>
          <w:sz w:val="24"/>
          <w:szCs w:val="24"/>
        </w:rPr>
        <w:t xml:space="preserve"> apo plotëson kushtet për statusin e mbrojtjes plotësuese, dhe i mundëson aplikuesit të paraqesë, të shpjegojë dhe të dëshmojë të gjitha faktet dhe rrethanat që kanë të bëjnë me aplikimin e tij, si dhe të gjitha dokumentet e nevojshme që </w:t>
      </w:r>
      <w:r w:rsidR="001D767F">
        <w:rPr>
          <w:rFonts w:ascii="Times New Roman" w:hAnsi="Times New Roman"/>
          <w:sz w:val="24"/>
          <w:szCs w:val="24"/>
        </w:rPr>
        <w:t>ndihmojn</w:t>
      </w:r>
      <w:r w:rsidR="003223F0">
        <w:rPr>
          <w:rFonts w:ascii="Times New Roman" w:hAnsi="Times New Roman"/>
          <w:sz w:val="24"/>
          <w:szCs w:val="24"/>
        </w:rPr>
        <w:t>ë</w:t>
      </w:r>
      <w:r w:rsidRPr="004C33E7">
        <w:rPr>
          <w:rFonts w:ascii="Times New Roman" w:hAnsi="Times New Roman"/>
          <w:sz w:val="24"/>
          <w:szCs w:val="24"/>
        </w:rPr>
        <w:t xml:space="preserve"> </w:t>
      </w:r>
      <w:r w:rsidR="001D767F">
        <w:rPr>
          <w:rFonts w:ascii="Times New Roman" w:hAnsi="Times New Roman"/>
          <w:sz w:val="24"/>
          <w:szCs w:val="24"/>
        </w:rPr>
        <w:t>n</w:t>
      </w:r>
      <w:r w:rsidR="003223F0">
        <w:rPr>
          <w:rFonts w:ascii="Times New Roman" w:hAnsi="Times New Roman"/>
          <w:sz w:val="24"/>
          <w:szCs w:val="24"/>
        </w:rPr>
        <w:t>ë</w:t>
      </w:r>
      <w:r w:rsidRPr="004C33E7">
        <w:rPr>
          <w:rFonts w:ascii="Times New Roman" w:hAnsi="Times New Roman"/>
          <w:sz w:val="24"/>
          <w:szCs w:val="24"/>
        </w:rPr>
        <w:t xml:space="preserve"> përcaktimin e mbrojtjes </w:t>
      </w:r>
      <w:r w:rsidRPr="00FE5069">
        <w:rPr>
          <w:rFonts w:ascii="Times New Roman" w:hAnsi="Times New Roman"/>
          <w:sz w:val="24"/>
          <w:szCs w:val="24"/>
        </w:rPr>
        <w:t>ndërkombëtare. Drejtoria gjatë shqyrtimit të aplikimit merr në konsideratë të gjitha faktet dhe rrethanat që ndihmojnë në marrjen e vendimit, dhe p</w:t>
      </w:r>
      <w:r>
        <w:rPr>
          <w:rFonts w:ascii="Times New Roman" w:hAnsi="Times New Roman"/>
          <w:sz w:val="24"/>
          <w:szCs w:val="24"/>
        </w:rPr>
        <w:t>ë</w:t>
      </w:r>
      <w:r w:rsidRPr="00FE5069">
        <w:rPr>
          <w:rFonts w:ascii="Times New Roman" w:hAnsi="Times New Roman"/>
          <w:sz w:val="24"/>
          <w:szCs w:val="24"/>
        </w:rPr>
        <w:t>r k</w:t>
      </w:r>
      <w:r>
        <w:rPr>
          <w:rFonts w:ascii="Times New Roman" w:hAnsi="Times New Roman"/>
          <w:sz w:val="24"/>
          <w:szCs w:val="24"/>
        </w:rPr>
        <w:t>ë</w:t>
      </w:r>
      <w:r w:rsidRPr="00FE5069">
        <w:rPr>
          <w:rFonts w:ascii="Times New Roman" w:hAnsi="Times New Roman"/>
          <w:sz w:val="24"/>
          <w:szCs w:val="24"/>
        </w:rPr>
        <w:t>t</w:t>
      </w:r>
      <w:r>
        <w:rPr>
          <w:rFonts w:ascii="Times New Roman" w:hAnsi="Times New Roman"/>
          <w:sz w:val="24"/>
          <w:szCs w:val="24"/>
        </w:rPr>
        <w:t>ë</w:t>
      </w:r>
      <w:r w:rsidRPr="00FE5069">
        <w:rPr>
          <w:rFonts w:ascii="Times New Roman" w:hAnsi="Times New Roman"/>
          <w:sz w:val="24"/>
          <w:szCs w:val="24"/>
        </w:rPr>
        <w:t xml:space="preserve"> q</w:t>
      </w:r>
      <w:r>
        <w:rPr>
          <w:rFonts w:ascii="Times New Roman" w:hAnsi="Times New Roman"/>
          <w:sz w:val="24"/>
          <w:szCs w:val="24"/>
        </w:rPr>
        <w:t>ë</w:t>
      </w:r>
      <w:r w:rsidR="001D767F">
        <w:rPr>
          <w:rFonts w:ascii="Times New Roman" w:hAnsi="Times New Roman"/>
          <w:sz w:val="24"/>
          <w:szCs w:val="24"/>
        </w:rPr>
        <w:t>llim</w:t>
      </w:r>
      <w:r w:rsidRPr="00FE5069">
        <w:rPr>
          <w:rFonts w:ascii="Times New Roman" w:hAnsi="Times New Roman"/>
          <w:sz w:val="24"/>
          <w:szCs w:val="24"/>
        </w:rPr>
        <w:t xml:space="preserve"> bashk</w:t>
      </w:r>
      <w:r>
        <w:rPr>
          <w:rFonts w:ascii="Times New Roman" w:hAnsi="Times New Roman"/>
          <w:sz w:val="24"/>
          <w:szCs w:val="24"/>
        </w:rPr>
        <w:t>ë</w:t>
      </w:r>
      <w:r w:rsidRPr="00FE5069">
        <w:rPr>
          <w:rFonts w:ascii="Times New Roman" w:hAnsi="Times New Roman"/>
          <w:sz w:val="24"/>
          <w:szCs w:val="24"/>
        </w:rPr>
        <w:t>punon me organizmat nd</w:t>
      </w:r>
      <w:r>
        <w:rPr>
          <w:rFonts w:ascii="Times New Roman" w:hAnsi="Times New Roman"/>
          <w:sz w:val="24"/>
          <w:szCs w:val="24"/>
        </w:rPr>
        <w:t>ë</w:t>
      </w:r>
      <w:r w:rsidRPr="00FE5069">
        <w:rPr>
          <w:rFonts w:ascii="Times New Roman" w:hAnsi="Times New Roman"/>
          <w:sz w:val="24"/>
          <w:szCs w:val="24"/>
        </w:rPr>
        <w:t>rkomb</w:t>
      </w:r>
      <w:r>
        <w:rPr>
          <w:rFonts w:ascii="Times New Roman" w:hAnsi="Times New Roman"/>
          <w:sz w:val="24"/>
          <w:szCs w:val="24"/>
        </w:rPr>
        <w:t>ë</w:t>
      </w:r>
      <w:r w:rsidRPr="00FE5069">
        <w:rPr>
          <w:rFonts w:ascii="Times New Roman" w:hAnsi="Times New Roman"/>
          <w:sz w:val="24"/>
          <w:szCs w:val="24"/>
        </w:rPr>
        <w:t>tar si: EASO, UNHCR, etj.</w:t>
      </w:r>
    </w:p>
    <w:p w:rsidR="001D767F" w:rsidRDefault="00802DA4" w:rsidP="00B55D88">
      <w:pPr>
        <w:widowControl w:val="0"/>
        <w:autoSpaceDE w:val="0"/>
        <w:autoSpaceDN w:val="0"/>
        <w:adjustRightInd w:val="0"/>
        <w:spacing w:after="100" w:afterAutospacing="1" w:line="276" w:lineRule="auto"/>
        <w:jc w:val="both"/>
        <w:rPr>
          <w:rFonts w:ascii="Times New Roman" w:hAnsi="Times New Roman"/>
          <w:sz w:val="24"/>
          <w:szCs w:val="24"/>
        </w:rPr>
      </w:pPr>
      <w:r w:rsidRPr="00FE5069">
        <w:rPr>
          <w:rFonts w:ascii="Times New Roman" w:hAnsi="Times New Roman" w:cs="Times New Roman"/>
          <w:sz w:val="24"/>
          <w:szCs w:val="24"/>
        </w:rPr>
        <w:t>N</w:t>
      </w:r>
      <w:r>
        <w:rPr>
          <w:rFonts w:ascii="Times New Roman" w:hAnsi="Times New Roman" w:cs="Times New Roman"/>
          <w:sz w:val="24"/>
          <w:szCs w:val="24"/>
        </w:rPr>
        <w:t>ë</w:t>
      </w:r>
      <w:r w:rsidRPr="00FE5069">
        <w:rPr>
          <w:rFonts w:ascii="Times New Roman" w:hAnsi="Times New Roman" w:cs="Times New Roman"/>
          <w:sz w:val="24"/>
          <w:szCs w:val="24"/>
        </w:rPr>
        <w:t xml:space="preserve"> k</w:t>
      </w:r>
      <w:r>
        <w:rPr>
          <w:rFonts w:ascii="Times New Roman" w:hAnsi="Times New Roman" w:cs="Times New Roman"/>
          <w:sz w:val="24"/>
          <w:szCs w:val="24"/>
        </w:rPr>
        <w:t>ë</w:t>
      </w:r>
      <w:r w:rsidRPr="00FE5069">
        <w:rPr>
          <w:rFonts w:ascii="Times New Roman" w:hAnsi="Times New Roman" w:cs="Times New Roman"/>
          <w:sz w:val="24"/>
          <w:szCs w:val="24"/>
        </w:rPr>
        <w:t>t</w:t>
      </w:r>
      <w:r>
        <w:rPr>
          <w:rFonts w:ascii="Times New Roman" w:hAnsi="Times New Roman" w:cs="Times New Roman"/>
          <w:sz w:val="24"/>
          <w:szCs w:val="24"/>
        </w:rPr>
        <w:t>ë</w:t>
      </w:r>
      <w:r w:rsidRPr="00FE5069">
        <w:rPr>
          <w:rFonts w:ascii="Times New Roman" w:hAnsi="Times New Roman" w:cs="Times New Roman"/>
          <w:sz w:val="24"/>
          <w:szCs w:val="24"/>
        </w:rPr>
        <w:t xml:space="preserve"> kre </w:t>
      </w:r>
      <w:r>
        <w:rPr>
          <w:rFonts w:ascii="Times New Roman" w:hAnsi="Times New Roman" w:cs="Times New Roman"/>
          <w:sz w:val="24"/>
          <w:szCs w:val="24"/>
        </w:rPr>
        <w:t>ë</w:t>
      </w:r>
      <w:r w:rsidRPr="00FE5069">
        <w:rPr>
          <w:rFonts w:ascii="Times New Roman" w:hAnsi="Times New Roman" w:cs="Times New Roman"/>
          <w:sz w:val="24"/>
          <w:szCs w:val="24"/>
        </w:rPr>
        <w:t>sht</w:t>
      </w:r>
      <w:r>
        <w:rPr>
          <w:rFonts w:ascii="Times New Roman" w:hAnsi="Times New Roman" w:cs="Times New Roman"/>
          <w:sz w:val="24"/>
          <w:szCs w:val="24"/>
        </w:rPr>
        <w:t>ë</w:t>
      </w:r>
      <w:r w:rsidRPr="00FE5069">
        <w:rPr>
          <w:rFonts w:ascii="Times New Roman" w:hAnsi="Times New Roman" w:cs="Times New Roman"/>
          <w:sz w:val="24"/>
          <w:szCs w:val="24"/>
        </w:rPr>
        <w:t xml:space="preserve"> parashikuar </w:t>
      </w:r>
      <w:r w:rsidR="001D767F">
        <w:rPr>
          <w:rFonts w:ascii="Times New Roman" w:hAnsi="Times New Roman" w:cs="Times New Roman"/>
          <w:sz w:val="24"/>
          <w:szCs w:val="24"/>
        </w:rPr>
        <w:t xml:space="preserve">edhe </w:t>
      </w:r>
      <w:r w:rsidRPr="00FE5069">
        <w:rPr>
          <w:rFonts w:ascii="Times New Roman" w:hAnsi="Times New Roman" w:cs="Times New Roman"/>
          <w:sz w:val="24"/>
          <w:szCs w:val="24"/>
        </w:rPr>
        <w:t>nd</w:t>
      </w:r>
      <w:r>
        <w:rPr>
          <w:rFonts w:ascii="Times New Roman" w:hAnsi="Times New Roman" w:cs="Times New Roman"/>
          <w:sz w:val="24"/>
          <w:szCs w:val="24"/>
        </w:rPr>
        <w:t>ë</w:t>
      </w:r>
      <w:r w:rsidRPr="00FE5069">
        <w:rPr>
          <w:rFonts w:ascii="Times New Roman" w:hAnsi="Times New Roman" w:cs="Times New Roman"/>
          <w:sz w:val="24"/>
          <w:szCs w:val="24"/>
        </w:rPr>
        <w:t>rprerja e procedur</w:t>
      </w:r>
      <w:r>
        <w:rPr>
          <w:rFonts w:ascii="Times New Roman" w:hAnsi="Times New Roman" w:cs="Times New Roman"/>
          <w:sz w:val="24"/>
          <w:szCs w:val="24"/>
        </w:rPr>
        <w:t>ë</w:t>
      </w:r>
      <w:r w:rsidRPr="00FE5069">
        <w:rPr>
          <w:rFonts w:ascii="Times New Roman" w:hAnsi="Times New Roman" w:cs="Times New Roman"/>
          <w:sz w:val="24"/>
          <w:szCs w:val="24"/>
        </w:rPr>
        <w:t>s s</w:t>
      </w:r>
      <w:r>
        <w:rPr>
          <w:rFonts w:ascii="Times New Roman" w:hAnsi="Times New Roman" w:cs="Times New Roman"/>
          <w:sz w:val="24"/>
          <w:szCs w:val="24"/>
        </w:rPr>
        <w:t>ë</w:t>
      </w:r>
      <w:r w:rsidRPr="00FE5069">
        <w:rPr>
          <w:rFonts w:ascii="Times New Roman" w:hAnsi="Times New Roman" w:cs="Times New Roman"/>
          <w:sz w:val="24"/>
          <w:szCs w:val="24"/>
        </w:rPr>
        <w:t xml:space="preserve"> shqyrtimit dhe rastet kur mund t</w:t>
      </w:r>
      <w:r>
        <w:rPr>
          <w:rFonts w:ascii="Times New Roman" w:hAnsi="Times New Roman" w:cs="Times New Roman"/>
          <w:sz w:val="24"/>
          <w:szCs w:val="24"/>
        </w:rPr>
        <w:t>ë</w:t>
      </w:r>
      <w:r w:rsidRPr="00FE5069">
        <w:rPr>
          <w:rFonts w:ascii="Times New Roman" w:hAnsi="Times New Roman" w:cs="Times New Roman"/>
          <w:sz w:val="24"/>
          <w:szCs w:val="24"/>
        </w:rPr>
        <w:t xml:space="preserve"> </w:t>
      </w:r>
      <w:r w:rsidR="001D767F">
        <w:rPr>
          <w:rFonts w:ascii="Times New Roman" w:hAnsi="Times New Roman" w:cs="Times New Roman"/>
          <w:sz w:val="24"/>
          <w:szCs w:val="24"/>
        </w:rPr>
        <w:t>merret nj</w:t>
      </w:r>
      <w:r w:rsidR="003223F0">
        <w:rPr>
          <w:rFonts w:ascii="Times New Roman" w:hAnsi="Times New Roman" w:cs="Times New Roman"/>
          <w:sz w:val="24"/>
          <w:szCs w:val="24"/>
        </w:rPr>
        <w:t>ë</w:t>
      </w:r>
      <w:r w:rsidR="001D767F">
        <w:rPr>
          <w:rFonts w:ascii="Times New Roman" w:hAnsi="Times New Roman" w:cs="Times New Roman"/>
          <w:sz w:val="24"/>
          <w:szCs w:val="24"/>
        </w:rPr>
        <w:t xml:space="preserve"> vendim i till</w:t>
      </w:r>
      <w:r w:rsidR="003223F0">
        <w:rPr>
          <w:rFonts w:ascii="Times New Roman" w:hAnsi="Times New Roman" w:cs="Times New Roman"/>
          <w:sz w:val="24"/>
          <w:szCs w:val="24"/>
        </w:rPr>
        <w:t>ë</w:t>
      </w:r>
      <w:r w:rsidR="001D767F">
        <w:rPr>
          <w:rFonts w:ascii="Times New Roman" w:hAnsi="Times New Roman" w:cs="Times New Roman"/>
          <w:sz w:val="24"/>
          <w:szCs w:val="24"/>
        </w:rPr>
        <w:t>.</w:t>
      </w:r>
      <w:r w:rsidRPr="00FE5069">
        <w:rPr>
          <w:rFonts w:ascii="Times New Roman" w:hAnsi="Times New Roman" w:cs="Times New Roman"/>
          <w:sz w:val="24"/>
          <w:szCs w:val="24"/>
        </w:rPr>
        <w:t xml:space="preserve"> Duke qen</w:t>
      </w:r>
      <w:r>
        <w:rPr>
          <w:rFonts w:ascii="Times New Roman" w:hAnsi="Times New Roman" w:cs="Times New Roman"/>
          <w:sz w:val="24"/>
          <w:szCs w:val="24"/>
        </w:rPr>
        <w:t>ë</w:t>
      </w:r>
      <w:r w:rsidRPr="00FE5069">
        <w:rPr>
          <w:rFonts w:ascii="Times New Roman" w:hAnsi="Times New Roman" w:cs="Times New Roman"/>
          <w:sz w:val="24"/>
          <w:szCs w:val="24"/>
        </w:rPr>
        <w:t xml:space="preserve"> se nd</w:t>
      </w:r>
      <w:r>
        <w:rPr>
          <w:rFonts w:ascii="Times New Roman" w:hAnsi="Times New Roman" w:cs="Times New Roman"/>
          <w:sz w:val="24"/>
          <w:szCs w:val="24"/>
        </w:rPr>
        <w:t>ë</w:t>
      </w:r>
      <w:r w:rsidRPr="00FE5069">
        <w:rPr>
          <w:rFonts w:ascii="Times New Roman" w:hAnsi="Times New Roman" w:cs="Times New Roman"/>
          <w:sz w:val="24"/>
          <w:szCs w:val="24"/>
        </w:rPr>
        <w:t>rprerja e procedur</w:t>
      </w:r>
      <w:r>
        <w:rPr>
          <w:rFonts w:ascii="Times New Roman" w:hAnsi="Times New Roman" w:cs="Times New Roman"/>
          <w:sz w:val="24"/>
          <w:szCs w:val="24"/>
        </w:rPr>
        <w:t>ë</w:t>
      </w:r>
      <w:r w:rsidRPr="00FE5069">
        <w:rPr>
          <w:rFonts w:ascii="Times New Roman" w:hAnsi="Times New Roman" w:cs="Times New Roman"/>
          <w:sz w:val="24"/>
          <w:szCs w:val="24"/>
        </w:rPr>
        <w:t xml:space="preserve">s </w:t>
      </w:r>
      <w:r>
        <w:rPr>
          <w:rFonts w:ascii="Times New Roman" w:hAnsi="Times New Roman" w:cs="Times New Roman"/>
          <w:sz w:val="24"/>
          <w:szCs w:val="24"/>
        </w:rPr>
        <w:t>ë</w:t>
      </w:r>
      <w:r w:rsidRPr="00FE5069">
        <w:rPr>
          <w:rFonts w:ascii="Times New Roman" w:hAnsi="Times New Roman" w:cs="Times New Roman"/>
          <w:sz w:val="24"/>
          <w:szCs w:val="24"/>
        </w:rPr>
        <w:t>sht</w:t>
      </w:r>
      <w:r>
        <w:rPr>
          <w:rFonts w:ascii="Times New Roman" w:hAnsi="Times New Roman" w:cs="Times New Roman"/>
          <w:sz w:val="24"/>
          <w:szCs w:val="24"/>
        </w:rPr>
        <w:t>ë</w:t>
      </w:r>
      <w:r w:rsidRPr="00FE5069">
        <w:rPr>
          <w:rFonts w:ascii="Times New Roman" w:hAnsi="Times New Roman" w:cs="Times New Roman"/>
          <w:sz w:val="24"/>
          <w:szCs w:val="24"/>
        </w:rPr>
        <w:t xml:space="preserve"> nj</w:t>
      </w:r>
      <w:r>
        <w:rPr>
          <w:rFonts w:ascii="Times New Roman" w:hAnsi="Times New Roman" w:cs="Times New Roman"/>
          <w:sz w:val="24"/>
          <w:szCs w:val="24"/>
        </w:rPr>
        <w:t>ë</w:t>
      </w:r>
      <w:r w:rsidRPr="00FE5069">
        <w:rPr>
          <w:rFonts w:ascii="Times New Roman" w:hAnsi="Times New Roman" w:cs="Times New Roman"/>
          <w:sz w:val="24"/>
          <w:szCs w:val="24"/>
        </w:rPr>
        <w:t xml:space="preserve"> vendim </w:t>
      </w:r>
      <w:r w:rsidR="001D767F">
        <w:rPr>
          <w:rFonts w:ascii="Times New Roman" w:hAnsi="Times New Roman" w:cs="Times New Roman"/>
          <w:sz w:val="24"/>
          <w:szCs w:val="24"/>
        </w:rPr>
        <w:t>i</w:t>
      </w:r>
      <w:r w:rsidRPr="00FE5069">
        <w:rPr>
          <w:rFonts w:ascii="Times New Roman" w:hAnsi="Times New Roman" w:cs="Times New Roman"/>
          <w:sz w:val="24"/>
          <w:szCs w:val="24"/>
        </w:rPr>
        <w:t xml:space="preserve"> nd</w:t>
      </w:r>
      <w:r>
        <w:rPr>
          <w:rFonts w:ascii="Times New Roman" w:hAnsi="Times New Roman" w:cs="Times New Roman"/>
          <w:sz w:val="24"/>
          <w:szCs w:val="24"/>
        </w:rPr>
        <w:t>ë</w:t>
      </w:r>
      <w:r w:rsidRPr="00FE5069">
        <w:rPr>
          <w:rFonts w:ascii="Times New Roman" w:hAnsi="Times New Roman" w:cs="Times New Roman"/>
          <w:sz w:val="24"/>
          <w:szCs w:val="24"/>
        </w:rPr>
        <w:t>rmjet</w:t>
      </w:r>
      <w:r>
        <w:rPr>
          <w:rFonts w:ascii="Times New Roman" w:hAnsi="Times New Roman" w:cs="Times New Roman"/>
          <w:sz w:val="24"/>
          <w:szCs w:val="24"/>
        </w:rPr>
        <w:t>ë</w:t>
      </w:r>
      <w:r w:rsidRPr="00FE5069">
        <w:rPr>
          <w:rFonts w:ascii="Times New Roman" w:hAnsi="Times New Roman" w:cs="Times New Roman"/>
          <w:sz w:val="24"/>
          <w:szCs w:val="24"/>
        </w:rPr>
        <w:t>m dhe jop</w:t>
      </w:r>
      <w:r>
        <w:rPr>
          <w:rFonts w:ascii="Times New Roman" w:hAnsi="Times New Roman" w:cs="Times New Roman"/>
          <w:sz w:val="24"/>
          <w:szCs w:val="24"/>
        </w:rPr>
        <w:t>ë</w:t>
      </w:r>
      <w:r w:rsidRPr="00FE5069">
        <w:rPr>
          <w:rFonts w:ascii="Times New Roman" w:hAnsi="Times New Roman" w:cs="Times New Roman"/>
          <w:sz w:val="24"/>
          <w:szCs w:val="24"/>
        </w:rPr>
        <w:t xml:space="preserve">rfundimtar, aplikuesi </w:t>
      </w:r>
      <w:r w:rsidRPr="00FE5069">
        <w:rPr>
          <w:rFonts w:ascii="Times New Roman" w:hAnsi="Times New Roman"/>
          <w:sz w:val="24"/>
          <w:szCs w:val="24"/>
        </w:rPr>
        <w:t>mund të kërkojë që të rihapet procedura për përcaktimin e statusit të mbrojtjes ndërkombëtare. Kërkesa për ta rihapur procedurën për përcaktimin e statusit të mbrojtjes pengon dëbimin e aplikuesit nga Republika e Shqipërisë. Kërkesa për rihapjen e procedu</w:t>
      </w:r>
      <w:r w:rsidR="001D767F">
        <w:rPr>
          <w:rFonts w:ascii="Times New Roman" w:hAnsi="Times New Roman"/>
          <w:sz w:val="24"/>
          <w:szCs w:val="24"/>
        </w:rPr>
        <w:t>rës mund të bëhet vetëm një her</w:t>
      </w:r>
      <w:r w:rsidR="003223F0">
        <w:rPr>
          <w:rFonts w:ascii="Times New Roman" w:hAnsi="Times New Roman"/>
          <w:sz w:val="24"/>
          <w:szCs w:val="24"/>
        </w:rPr>
        <w:t>ë</w:t>
      </w:r>
      <w:r w:rsidRPr="00FE5069">
        <w:rPr>
          <w:rFonts w:ascii="Times New Roman" w:hAnsi="Times New Roman"/>
          <w:sz w:val="24"/>
          <w:szCs w:val="24"/>
        </w:rPr>
        <w:t xml:space="preserve"> dhe jo më vonë se 9 muaj nga data kur është marrë vendimi përfundimtar ose i formës së prerë për ndërprerjen e procedurës së përcaktimit të statusit të mbrojtjes</w:t>
      </w:r>
      <w:r w:rsidR="001D767F">
        <w:rPr>
          <w:rFonts w:ascii="Times New Roman" w:hAnsi="Times New Roman"/>
          <w:sz w:val="24"/>
          <w:szCs w:val="24"/>
        </w:rPr>
        <w:t xml:space="preserve">. </w:t>
      </w:r>
    </w:p>
    <w:p w:rsidR="00802DA4" w:rsidRDefault="001D767F" w:rsidP="00B55D88">
      <w:pPr>
        <w:widowControl w:val="0"/>
        <w:autoSpaceDE w:val="0"/>
        <w:autoSpaceDN w:val="0"/>
        <w:adjustRightInd w:val="0"/>
        <w:spacing w:after="100" w:afterAutospacing="1" w:line="276" w:lineRule="auto"/>
        <w:jc w:val="both"/>
        <w:rPr>
          <w:rFonts w:ascii="Times New Roman" w:hAnsi="Times New Roman"/>
          <w:sz w:val="24"/>
          <w:szCs w:val="24"/>
        </w:rPr>
      </w:pPr>
      <w:r>
        <w:rPr>
          <w:rFonts w:ascii="Times New Roman" w:hAnsi="Times New Roman"/>
          <w:sz w:val="24"/>
          <w:szCs w:val="24"/>
        </w:rPr>
        <w:t>Gjithashtu, n</w:t>
      </w:r>
      <w:r w:rsidR="003223F0">
        <w:rPr>
          <w:rFonts w:ascii="Times New Roman" w:hAnsi="Times New Roman"/>
          <w:sz w:val="24"/>
          <w:szCs w:val="24"/>
        </w:rPr>
        <w:t>ë</w:t>
      </w:r>
      <w:r>
        <w:rPr>
          <w:rFonts w:ascii="Times New Roman" w:hAnsi="Times New Roman"/>
          <w:sz w:val="24"/>
          <w:szCs w:val="24"/>
        </w:rPr>
        <w:t xml:space="preserve"> k</w:t>
      </w:r>
      <w:r w:rsidR="003223F0">
        <w:rPr>
          <w:rFonts w:ascii="Times New Roman" w:hAnsi="Times New Roman"/>
          <w:sz w:val="24"/>
          <w:szCs w:val="24"/>
        </w:rPr>
        <w:t>ë</w:t>
      </w:r>
      <w:r>
        <w:rPr>
          <w:rFonts w:ascii="Times New Roman" w:hAnsi="Times New Roman"/>
          <w:sz w:val="24"/>
          <w:szCs w:val="24"/>
        </w:rPr>
        <w:t>t</w:t>
      </w:r>
      <w:r w:rsidR="003223F0">
        <w:rPr>
          <w:rFonts w:ascii="Times New Roman" w:hAnsi="Times New Roman"/>
          <w:sz w:val="24"/>
          <w:szCs w:val="24"/>
        </w:rPr>
        <w:t>ë</w:t>
      </w:r>
      <w:r>
        <w:rPr>
          <w:rFonts w:ascii="Times New Roman" w:hAnsi="Times New Roman"/>
          <w:sz w:val="24"/>
          <w:szCs w:val="24"/>
        </w:rPr>
        <w:t xml:space="preserve"> kre, j</w:t>
      </w:r>
      <w:r w:rsidR="00802DA4">
        <w:rPr>
          <w:rFonts w:ascii="Times New Roman" w:hAnsi="Times New Roman"/>
          <w:sz w:val="24"/>
          <w:szCs w:val="24"/>
        </w:rPr>
        <w:t>anë përcaktuar elementët e vendimit të Drejtorisë për përcaktimin e statusit të mbrojtjes ndërkombëtare</w:t>
      </w:r>
      <w:r>
        <w:rPr>
          <w:rFonts w:ascii="Times New Roman" w:hAnsi="Times New Roman"/>
          <w:sz w:val="24"/>
          <w:szCs w:val="24"/>
        </w:rPr>
        <w:t>,</w:t>
      </w:r>
      <w:r w:rsidR="00802DA4">
        <w:rPr>
          <w:rFonts w:ascii="Times New Roman" w:hAnsi="Times New Roman"/>
          <w:sz w:val="24"/>
          <w:szCs w:val="24"/>
        </w:rPr>
        <w:t xml:space="preserve"> mënyra se si merret ky vendim dhe komunikimi i tij, gjatë procedurës së rregullt të shqyrtimit të një aplikimi. </w:t>
      </w:r>
    </w:p>
    <w:p w:rsidR="001D767F" w:rsidRDefault="00802DA4" w:rsidP="00B55D88">
      <w:pPr>
        <w:widowControl w:val="0"/>
        <w:autoSpaceDE w:val="0"/>
        <w:autoSpaceDN w:val="0"/>
        <w:adjustRightInd w:val="0"/>
        <w:spacing w:line="276" w:lineRule="auto"/>
        <w:jc w:val="both"/>
        <w:rPr>
          <w:rFonts w:ascii="Times New Roman" w:hAnsi="Times New Roman"/>
          <w:sz w:val="24"/>
          <w:szCs w:val="24"/>
        </w:rPr>
      </w:pPr>
      <w:r>
        <w:rPr>
          <w:rFonts w:ascii="Times New Roman" w:hAnsi="Times New Roman"/>
          <w:sz w:val="24"/>
          <w:szCs w:val="24"/>
        </w:rPr>
        <w:t xml:space="preserve">Në krahasim me ligjin në fuqi, </w:t>
      </w:r>
      <w:r w:rsidRPr="00C92D90">
        <w:rPr>
          <w:rFonts w:ascii="Times New Roman" w:hAnsi="Times New Roman"/>
          <w:sz w:val="24"/>
          <w:szCs w:val="24"/>
        </w:rPr>
        <w:t xml:space="preserve">Drejtoria mund të marrë vendim për zbatimin e procedurës së përshpejtuar në përputhje me parimet dhe garancitë themelore të përcaktuara në këtë </w:t>
      </w:r>
      <w:r w:rsidR="001D767F">
        <w:rPr>
          <w:rFonts w:ascii="Times New Roman" w:hAnsi="Times New Roman"/>
          <w:sz w:val="24"/>
          <w:szCs w:val="24"/>
        </w:rPr>
        <w:t>projekt</w:t>
      </w:r>
      <w:r w:rsidRPr="00C92D90">
        <w:rPr>
          <w:rFonts w:ascii="Times New Roman" w:hAnsi="Times New Roman"/>
          <w:sz w:val="24"/>
          <w:szCs w:val="24"/>
        </w:rPr>
        <w:t xml:space="preserve">ligj, lidhur me rastet kur: </w:t>
      </w:r>
    </w:p>
    <w:p w:rsidR="001D767F" w:rsidRDefault="00802DA4" w:rsidP="00B55D88">
      <w:pPr>
        <w:pStyle w:val="ListParagraph"/>
        <w:widowControl w:val="0"/>
        <w:numPr>
          <w:ilvl w:val="0"/>
          <w:numId w:val="12"/>
        </w:numPr>
        <w:autoSpaceDE w:val="0"/>
        <w:autoSpaceDN w:val="0"/>
        <w:adjustRightInd w:val="0"/>
        <w:spacing w:line="276" w:lineRule="auto"/>
        <w:rPr>
          <w:szCs w:val="24"/>
        </w:rPr>
      </w:pPr>
      <w:r w:rsidRPr="001D767F">
        <w:rPr>
          <w:szCs w:val="24"/>
        </w:rPr>
        <w:t xml:space="preserve">vendimi pozitiv është i bazuar në dëshmitë në dispozicion; </w:t>
      </w:r>
    </w:p>
    <w:p w:rsidR="001D767F" w:rsidRDefault="00802DA4" w:rsidP="00B55D88">
      <w:pPr>
        <w:pStyle w:val="ListParagraph"/>
        <w:widowControl w:val="0"/>
        <w:numPr>
          <w:ilvl w:val="0"/>
          <w:numId w:val="12"/>
        </w:numPr>
        <w:autoSpaceDE w:val="0"/>
        <w:autoSpaceDN w:val="0"/>
        <w:adjustRightInd w:val="0"/>
        <w:spacing w:line="276" w:lineRule="auto"/>
        <w:rPr>
          <w:szCs w:val="24"/>
        </w:rPr>
      </w:pPr>
      <w:r w:rsidRPr="001D767F">
        <w:rPr>
          <w:szCs w:val="24"/>
        </w:rPr>
        <w:t xml:space="preserve">kur vendimi është negativ në rastet e aplikimeve të papranueshme apo kur aplikimi është dukshëm i pabazuar. </w:t>
      </w:r>
    </w:p>
    <w:p w:rsidR="001D767F" w:rsidRPr="001D767F" w:rsidRDefault="001D767F" w:rsidP="00B55D88">
      <w:pPr>
        <w:widowControl w:val="0"/>
        <w:autoSpaceDE w:val="0"/>
        <w:autoSpaceDN w:val="0"/>
        <w:adjustRightInd w:val="0"/>
        <w:spacing w:line="276" w:lineRule="auto"/>
        <w:rPr>
          <w:szCs w:val="24"/>
        </w:rPr>
      </w:pPr>
    </w:p>
    <w:p w:rsidR="00802DA4" w:rsidRPr="001D767F" w:rsidRDefault="00802DA4" w:rsidP="00B55D88">
      <w:pPr>
        <w:widowControl w:val="0"/>
        <w:autoSpaceDE w:val="0"/>
        <w:autoSpaceDN w:val="0"/>
        <w:adjustRightInd w:val="0"/>
        <w:spacing w:line="276" w:lineRule="auto"/>
        <w:jc w:val="both"/>
        <w:rPr>
          <w:rFonts w:ascii="Times New Roman" w:hAnsi="Times New Roman" w:cs="Times New Roman"/>
          <w:sz w:val="24"/>
          <w:szCs w:val="24"/>
        </w:rPr>
      </w:pPr>
      <w:r w:rsidRPr="001D767F">
        <w:rPr>
          <w:rFonts w:ascii="Times New Roman" w:hAnsi="Times New Roman" w:cs="Times New Roman"/>
          <w:sz w:val="24"/>
          <w:szCs w:val="24"/>
        </w:rPr>
        <w:t xml:space="preserve">Gjatë kësaj procedure është parashikuar dhe e drejta e ankimit. Gjithashtu, janë parashikuar rastet e refuzimit të aplikimit dhe paraqitja e një aplikimi të ri për mbrojtje ndërkombëtare, i cili mund të paraqitet nga i huaji, aplikimi i të cilit është refuzuar me vendim përfundimtar, </w:t>
      </w:r>
      <w:r w:rsidR="000C0084">
        <w:rPr>
          <w:rFonts w:ascii="Times New Roman" w:hAnsi="Times New Roman" w:cs="Times New Roman"/>
          <w:sz w:val="24"/>
          <w:szCs w:val="24"/>
        </w:rPr>
        <w:t>q</w:t>
      </w:r>
      <w:r w:rsidR="003223F0">
        <w:rPr>
          <w:rFonts w:ascii="Times New Roman" w:hAnsi="Times New Roman" w:cs="Times New Roman"/>
          <w:sz w:val="24"/>
          <w:szCs w:val="24"/>
        </w:rPr>
        <w:t>ë</w:t>
      </w:r>
      <w:r w:rsidR="000C0084">
        <w:rPr>
          <w:rFonts w:ascii="Times New Roman" w:hAnsi="Times New Roman" w:cs="Times New Roman"/>
          <w:sz w:val="24"/>
          <w:szCs w:val="24"/>
        </w:rPr>
        <w:t xml:space="preserve"> ka</w:t>
      </w:r>
      <w:r w:rsidRPr="001D767F">
        <w:rPr>
          <w:rFonts w:ascii="Times New Roman" w:hAnsi="Times New Roman" w:cs="Times New Roman"/>
          <w:sz w:val="24"/>
          <w:szCs w:val="24"/>
        </w:rPr>
        <w:t xml:space="preserve"> marrë formë të prerë dhe shqyrtohet vetëm nëse aplikuesi paraqet fakte dhe të dhëna të reja lidhur me konstatimin nëse ai ka mundësi të kualifikohet për mbrojtje ndërkombëtare. </w:t>
      </w:r>
    </w:p>
    <w:p w:rsidR="00802DA4" w:rsidRPr="009819D8" w:rsidRDefault="00802DA4" w:rsidP="00B55D88">
      <w:pPr>
        <w:widowControl w:val="0"/>
        <w:autoSpaceDE w:val="0"/>
        <w:autoSpaceDN w:val="0"/>
        <w:adjustRightInd w:val="0"/>
        <w:spacing w:after="0" w:line="276" w:lineRule="auto"/>
        <w:jc w:val="both"/>
        <w:outlineLvl w:val="0"/>
        <w:rPr>
          <w:rFonts w:ascii="Times New Roman" w:hAnsi="Times New Roman" w:cs="Times New Roman"/>
          <w:bCs/>
          <w:sz w:val="24"/>
          <w:szCs w:val="24"/>
        </w:rPr>
      </w:pPr>
    </w:p>
    <w:p w:rsidR="00802DA4" w:rsidRPr="006502FE" w:rsidRDefault="00802DA4" w:rsidP="00B55D88">
      <w:pPr>
        <w:widowControl w:val="0"/>
        <w:autoSpaceDE w:val="0"/>
        <w:autoSpaceDN w:val="0"/>
        <w:adjustRightInd w:val="0"/>
        <w:spacing w:line="276" w:lineRule="auto"/>
        <w:jc w:val="both"/>
        <w:outlineLvl w:val="0"/>
        <w:rPr>
          <w:rFonts w:ascii="Times New Roman" w:hAnsi="Times New Roman"/>
          <w:bCs/>
          <w:sz w:val="24"/>
          <w:szCs w:val="24"/>
        </w:rPr>
      </w:pPr>
      <w:r>
        <w:rPr>
          <w:rFonts w:ascii="Times New Roman" w:hAnsi="Times New Roman" w:cs="Times New Roman"/>
          <w:bCs/>
          <w:sz w:val="24"/>
          <w:szCs w:val="24"/>
        </w:rPr>
        <w:t>Në</w:t>
      </w:r>
      <w:r w:rsidRPr="00DB0704">
        <w:rPr>
          <w:rFonts w:ascii="Times New Roman" w:hAnsi="Times New Roman" w:cs="Times New Roman"/>
          <w:bCs/>
          <w:sz w:val="24"/>
          <w:szCs w:val="24"/>
        </w:rPr>
        <w:t xml:space="preserve"> kreun </w:t>
      </w:r>
      <w:r>
        <w:rPr>
          <w:rFonts w:ascii="Times New Roman" w:hAnsi="Times New Roman" w:cs="Times New Roman"/>
          <w:bCs/>
          <w:sz w:val="24"/>
          <w:szCs w:val="24"/>
        </w:rPr>
        <w:t>IV</w:t>
      </w:r>
      <w:r w:rsidRPr="00DB0704">
        <w:rPr>
          <w:rFonts w:ascii="Times New Roman" w:hAnsi="Times New Roman" w:cs="Times New Roman"/>
          <w:bCs/>
          <w:sz w:val="24"/>
          <w:szCs w:val="24"/>
        </w:rPr>
        <w:t xml:space="preserve">, përcaktohen rastet e </w:t>
      </w:r>
      <w:r w:rsidRPr="00DB0704">
        <w:rPr>
          <w:rFonts w:ascii="Times New Roman" w:hAnsi="Times New Roman"/>
          <w:bCs/>
          <w:sz w:val="24"/>
          <w:szCs w:val="24"/>
        </w:rPr>
        <w:t xml:space="preserve">pushimit, shfuqizimit dhe humbjes të </w:t>
      </w:r>
      <w:r>
        <w:rPr>
          <w:rFonts w:ascii="Times New Roman" w:hAnsi="Times New Roman"/>
          <w:bCs/>
          <w:sz w:val="24"/>
          <w:szCs w:val="24"/>
        </w:rPr>
        <w:t xml:space="preserve">së </w:t>
      </w:r>
      <w:r w:rsidRPr="00DB0704">
        <w:rPr>
          <w:rFonts w:ascii="Times New Roman" w:hAnsi="Times New Roman"/>
          <w:bCs/>
          <w:sz w:val="24"/>
          <w:szCs w:val="24"/>
        </w:rPr>
        <w:t>drejtës së azilit</w:t>
      </w:r>
      <w:r>
        <w:rPr>
          <w:rFonts w:ascii="Times New Roman" w:hAnsi="Times New Roman"/>
          <w:bCs/>
          <w:sz w:val="24"/>
          <w:szCs w:val="24"/>
        </w:rPr>
        <w:t xml:space="preserve">, ku janë parashikuar rastet e humbjes së statusit të refugjatit, shfuqizimi dhe pushimi i këtij statusi, si dhe rastet e </w:t>
      </w:r>
      <w:r w:rsidRPr="006502FE">
        <w:rPr>
          <w:rFonts w:ascii="Times New Roman" w:hAnsi="Times New Roman"/>
          <w:bCs/>
          <w:sz w:val="24"/>
          <w:szCs w:val="24"/>
        </w:rPr>
        <w:t>shfuqizimit të statusit të mbrojtjes plotësuese.</w:t>
      </w:r>
    </w:p>
    <w:p w:rsidR="00802DA4" w:rsidRPr="006502FE" w:rsidRDefault="00802DA4" w:rsidP="00B55D88">
      <w:pPr>
        <w:widowControl w:val="0"/>
        <w:autoSpaceDE w:val="0"/>
        <w:autoSpaceDN w:val="0"/>
        <w:adjustRightInd w:val="0"/>
        <w:spacing w:line="276" w:lineRule="auto"/>
        <w:jc w:val="both"/>
        <w:rPr>
          <w:rFonts w:ascii="Times New Roman" w:hAnsi="Times New Roman" w:cs="Times New Roman"/>
          <w:sz w:val="24"/>
          <w:szCs w:val="24"/>
        </w:rPr>
      </w:pPr>
      <w:r w:rsidRPr="006502FE">
        <w:rPr>
          <w:rFonts w:ascii="Times New Roman" w:hAnsi="Times New Roman" w:cs="Times New Roman"/>
          <w:bCs/>
          <w:sz w:val="24"/>
          <w:szCs w:val="24"/>
        </w:rPr>
        <w:t>Në kreun V</w:t>
      </w:r>
      <w:r w:rsidR="000C0084">
        <w:rPr>
          <w:rFonts w:ascii="Times New Roman" w:hAnsi="Times New Roman" w:cs="Times New Roman"/>
          <w:bCs/>
          <w:sz w:val="24"/>
          <w:szCs w:val="24"/>
        </w:rPr>
        <w:t>,</w:t>
      </w:r>
      <w:r w:rsidRPr="006502FE">
        <w:rPr>
          <w:rFonts w:ascii="Times New Roman" w:hAnsi="Times New Roman" w:cs="Times New Roman"/>
          <w:bCs/>
          <w:sz w:val="24"/>
          <w:szCs w:val="24"/>
        </w:rPr>
        <w:t xml:space="preserve"> janë parashikuar dispozitat mbi qëndrimin e aplikuesit në Republikën e Shqipërisë ku parashikohen dispozita specifike që nga momenti i pranimit dhe akomodimit të tij në Qendrën e Pritjes për Azil, organizimi dhe funksionimi i saj, liria e lëvizjes së aplikuesve gjatë qëndrimit të tyre</w:t>
      </w:r>
      <w:r w:rsidR="000C0084">
        <w:rPr>
          <w:rFonts w:ascii="Times New Roman" w:hAnsi="Times New Roman" w:cs="Times New Roman"/>
          <w:bCs/>
          <w:sz w:val="24"/>
          <w:szCs w:val="24"/>
        </w:rPr>
        <w:t>,</w:t>
      </w:r>
      <w:r w:rsidRPr="006502FE">
        <w:rPr>
          <w:rFonts w:ascii="Times New Roman" w:hAnsi="Times New Roman" w:cs="Times New Roman"/>
          <w:bCs/>
          <w:sz w:val="24"/>
          <w:szCs w:val="24"/>
        </w:rPr>
        <w:t xml:space="preserve"> si dhe janë parashikuar rastet dhe masat që merren kur kufizohet liria e lëvizjes</w:t>
      </w:r>
      <w:r w:rsidR="000C0084">
        <w:rPr>
          <w:rFonts w:ascii="Times New Roman" w:hAnsi="Times New Roman" w:cs="Times New Roman"/>
          <w:bCs/>
          <w:sz w:val="24"/>
          <w:szCs w:val="24"/>
        </w:rPr>
        <w:t>,</w:t>
      </w:r>
      <w:r w:rsidRPr="006502FE">
        <w:rPr>
          <w:rFonts w:ascii="Times New Roman" w:hAnsi="Times New Roman" w:cs="Times New Roman"/>
          <w:bCs/>
          <w:sz w:val="24"/>
          <w:szCs w:val="24"/>
        </w:rPr>
        <w:t xml:space="preserve"> si dhe viz</w:t>
      </w:r>
      <w:r w:rsidR="000C0084">
        <w:rPr>
          <w:rFonts w:ascii="Times New Roman" w:hAnsi="Times New Roman" w:cs="Times New Roman"/>
          <w:bCs/>
          <w:sz w:val="24"/>
          <w:szCs w:val="24"/>
        </w:rPr>
        <w:t>itat mjekësore të cilave mund t’i n</w:t>
      </w:r>
      <w:r w:rsidR="003223F0">
        <w:rPr>
          <w:rFonts w:ascii="Times New Roman" w:hAnsi="Times New Roman" w:cs="Times New Roman"/>
          <w:bCs/>
          <w:sz w:val="24"/>
          <w:szCs w:val="24"/>
        </w:rPr>
        <w:t>ë</w:t>
      </w:r>
      <w:r w:rsidRPr="006502FE">
        <w:rPr>
          <w:rFonts w:ascii="Times New Roman" w:hAnsi="Times New Roman" w:cs="Times New Roman"/>
          <w:bCs/>
          <w:sz w:val="24"/>
          <w:szCs w:val="24"/>
        </w:rPr>
        <w:t xml:space="preserve">nshtrohen aplikuesit që nga momenti që akomodohen  në Qendër. Aplikuesit </w:t>
      </w:r>
      <w:r w:rsidRPr="006502FE">
        <w:rPr>
          <w:rFonts w:ascii="Times New Roman" w:hAnsi="Times New Roman" w:cs="Times New Roman"/>
          <w:sz w:val="24"/>
          <w:szCs w:val="24"/>
        </w:rPr>
        <w:t xml:space="preserve">mund të vendosen në Qendrën e Pritjes për Azil, </w:t>
      </w:r>
      <w:r w:rsidRPr="006502FE">
        <w:rPr>
          <w:rFonts w:ascii="Times New Roman" w:hAnsi="Times New Roman"/>
          <w:sz w:val="24"/>
          <w:szCs w:val="24"/>
        </w:rPr>
        <w:t xml:space="preserve">në vendin e përcaktuar nga ministria, apo në një vend tjetër sipas dëshirës së </w:t>
      </w:r>
      <w:r w:rsidR="000C0084">
        <w:rPr>
          <w:rFonts w:ascii="Times New Roman" w:hAnsi="Times New Roman"/>
          <w:sz w:val="24"/>
          <w:szCs w:val="24"/>
        </w:rPr>
        <w:t>tyre</w:t>
      </w:r>
      <w:r w:rsidRPr="006502FE">
        <w:rPr>
          <w:rFonts w:ascii="Times New Roman" w:hAnsi="Times New Roman"/>
          <w:sz w:val="24"/>
          <w:szCs w:val="24"/>
        </w:rPr>
        <w:t xml:space="preserve">. </w:t>
      </w:r>
      <w:r w:rsidRPr="006502FE">
        <w:rPr>
          <w:rFonts w:ascii="Times New Roman" w:hAnsi="Times New Roman" w:cs="Times New Roman"/>
          <w:sz w:val="24"/>
          <w:szCs w:val="24"/>
        </w:rPr>
        <w:t xml:space="preserve">Në rast të vendosjes së aplikuesit në një vend sipas zgjedhjes së tij, shpenzimet e strehimit dhe të jetesës mbulohen nga vetë </w:t>
      </w:r>
      <w:r w:rsidR="000C0084">
        <w:rPr>
          <w:rFonts w:ascii="Times New Roman" w:hAnsi="Times New Roman" w:cs="Times New Roman"/>
          <w:sz w:val="24"/>
          <w:szCs w:val="24"/>
        </w:rPr>
        <w:t>aplikuesi,</w:t>
      </w:r>
      <w:r w:rsidRPr="006502FE">
        <w:rPr>
          <w:rFonts w:ascii="Times New Roman" w:hAnsi="Times New Roman" w:cs="Times New Roman"/>
          <w:sz w:val="24"/>
          <w:szCs w:val="24"/>
        </w:rPr>
        <w:t xml:space="preserve"> si dhe ai ka detyrimin t</w:t>
      </w:r>
      <w:r>
        <w:rPr>
          <w:rFonts w:ascii="Times New Roman" w:hAnsi="Times New Roman" w:cs="Times New Roman"/>
          <w:sz w:val="24"/>
          <w:szCs w:val="24"/>
        </w:rPr>
        <w:t>ë</w:t>
      </w:r>
      <w:r w:rsidRPr="006502FE">
        <w:rPr>
          <w:rFonts w:ascii="Times New Roman" w:hAnsi="Times New Roman" w:cs="Times New Roman"/>
          <w:sz w:val="24"/>
          <w:szCs w:val="24"/>
        </w:rPr>
        <w:t xml:space="preserve"> njoftoj</w:t>
      </w:r>
      <w:r>
        <w:rPr>
          <w:rFonts w:ascii="Times New Roman" w:hAnsi="Times New Roman" w:cs="Times New Roman"/>
          <w:sz w:val="24"/>
          <w:szCs w:val="24"/>
        </w:rPr>
        <w:t>ë</w:t>
      </w:r>
      <w:r w:rsidRPr="006502FE">
        <w:rPr>
          <w:rFonts w:ascii="Times New Roman" w:hAnsi="Times New Roman" w:cs="Times New Roman"/>
          <w:sz w:val="24"/>
          <w:szCs w:val="24"/>
        </w:rPr>
        <w:t xml:space="preserve"> Drejtorin</w:t>
      </w:r>
      <w:r>
        <w:rPr>
          <w:rFonts w:ascii="Times New Roman" w:hAnsi="Times New Roman" w:cs="Times New Roman"/>
          <w:sz w:val="24"/>
          <w:szCs w:val="24"/>
        </w:rPr>
        <w:t>ë</w:t>
      </w:r>
      <w:r w:rsidRPr="006502FE">
        <w:rPr>
          <w:rFonts w:ascii="Times New Roman" w:hAnsi="Times New Roman" w:cs="Times New Roman"/>
          <w:sz w:val="24"/>
          <w:szCs w:val="24"/>
        </w:rPr>
        <w:t xml:space="preserve"> </w:t>
      </w:r>
      <w:r w:rsidRPr="006502FE">
        <w:rPr>
          <w:rFonts w:ascii="Times New Roman" w:hAnsi="Times New Roman"/>
          <w:sz w:val="24"/>
          <w:szCs w:val="24"/>
        </w:rPr>
        <w:t>mbi adresën e re të banimit.</w:t>
      </w:r>
    </w:p>
    <w:p w:rsidR="00802DA4" w:rsidRPr="003A18A3" w:rsidRDefault="00802DA4" w:rsidP="00B55D88">
      <w:pPr>
        <w:widowControl w:val="0"/>
        <w:autoSpaceDE w:val="0"/>
        <w:autoSpaceDN w:val="0"/>
        <w:adjustRightInd w:val="0"/>
        <w:spacing w:line="276" w:lineRule="auto"/>
        <w:jc w:val="both"/>
        <w:rPr>
          <w:rFonts w:ascii="Times New Roman" w:hAnsi="Times New Roman"/>
          <w:sz w:val="24"/>
          <w:szCs w:val="24"/>
        </w:rPr>
      </w:pPr>
      <w:r w:rsidRPr="003A18A3">
        <w:rPr>
          <w:rFonts w:ascii="Times New Roman" w:hAnsi="Times New Roman" w:cs="Times New Roman"/>
          <w:bCs/>
          <w:sz w:val="24"/>
          <w:szCs w:val="24"/>
        </w:rPr>
        <w:t>Gjithashtu</w:t>
      </w:r>
      <w:r w:rsidR="000C0084">
        <w:rPr>
          <w:rFonts w:ascii="Times New Roman" w:hAnsi="Times New Roman" w:cs="Times New Roman"/>
          <w:bCs/>
          <w:sz w:val="24"/>
          <w:szCs w:val="24"/>
        </w:rPr>
        <w:t>,</w:t>
      </w:r>
      <w:r w:rsidRPr="003A18A3">
        <w:rPr>
          <w:rFonts w:ascii="Times New Roman" w:hAnsi="Times New Roman" w:cs="Times New Roman"/>
          <w:bCs/>
          <w:sz w:val="24"/>
          <w:szCs w:val="24"/>
        </w:rPr>
        <w:t xml:space="preserve"> jan</w:t>
      </w:r>
      <w:r>
        <w:rPr>
          <w:rFonts w:ascii="Times New Roman" w:hAnsi="Times New Roman" w:cs="Times New Roman"/>
          <w:bCs/>
          <w:sz w:val="24"/>
          <w:szCs w:val="24"/>
        </w:rPr>
        <w:t>ë</w:t>
      </w:r>
      <w:r w:rsidRPr="003A18A3">
        <w:rPr>
          <w:rFonts w:ascii="Times New Roman" w:hAnsi="Times New Roman" w:cs="Times New Roman"/>
          <w:bCs/>
          <w:sz w:val="24"/>
          <w:szCs w:val="24"/>
        </w:rPr>
        <w:t xml:space="preserve"> parashikuar dhe rastet kur mund t</w:t>
      </w:r>
      <w:r>
        <w:rPr>
          <w:rFonts w:ascii="Times New Roman" w:hAnsi="Times New Roman" w:cs="Times New Roman"/>
          <w:bCs/>
          <w:sz w:val="24"/>
          <w:szCs w:val="24"/>
        </w:rPr>
        <w:t>ë</w:t>
      </w:r>
      <w:r w:rsidRPr="003A18A3">
        <w:rPr>
          <w:rFonts w:ascii="Times New Roman" w:hAnsi="Times New Roman" w:cs="Times New Roman"/>
          <w:bCs/>
          <w:sz w:val="24"/>
          <w:szCs w:val="24"/>
        </w:rPr>
        <w:t xml:space="preserve"> b</w:t>
      </w:r>
      <w:r>
        <w:rPr>
          <w:rFonts w:ascii="Times New Roman" w:hAnsi="Times New Roman" w:cs="Times New Roman"/>
          <w:bCs/>
          <w:sz w:val="24"/>
          <w:szCs w:val="24"/>
        </w:rPr>
        <w:t>ë</w:t>
      </w:r>
      <w:r w:rsidRPr="003A18A3">
        <w:rPr>
          <w:rFonts w:ascii="Times New Roman" w:hAnsi="Times New Roman" w:cs="Times New Roman"/>
          <w:bCs/>
          <w:sz w:val="24"/>
          <w:szCs w:val="24"/>
        </w:rPr>
        <w:t>het ndalimi apo arrestimi i aplikuesve, si masa shtr</w:t>
      </w:r>
      <w:r>
        <w:rPr>
          <w:rFonts w:ascii="Times New Roman" w:hAnsi="Times New Roman" w:cs="Times New Roman"/>
          <w:bCs/>
          <w:sz w:val="24"/>
          <w:szCs w:val="24"/>
        </w:rPr>
        <w:t>ë</w:t>
      </w:r>
      <w:r w:rsidRPr="003A18A3">
        <w:rPr>
          <w:rFonts w:ascii="Times New Roman" w:hAnsi="Times New Roman" w:cs="Times New Roman"/>
          <w:bCs/>
          <w:sz w:val="24"/>
          <w:szCs w:val="24"/>
        </w:rPr>
        <w:t>nguese q</w:t>
      </w:r>
      <w:r>
        <w:rPr>
          <w:rFonts w:ascii="Times New Roman" w:hAnsi="Times New Roman" w:cs="Times New Roman"/>
          <w:bCs/>
          <w:sz w:val="24"/>
          <w:szCs w:val="24"/>
        </w:rPr>
        <w:t>ë</w:t>
      </w:r>
      <w:r w:rsidRPr="003A18A3">
        <w:rPr>
          <w:rFonts w:ascii="Times New Roman" w:hAnsi="Times New Roman" w:cs="Times New Roman"/>
          <w:bCs/>
          <w:sz w:val="24"/>
          <w:szCs w:val="24"/>
        </w:rPr>
        <w:t xml:space="preserve"> merren n</w:t>
      </w:r>
      <w:r>
        <w:rPr>
          <w:rFonts w:ascii="Times New Roman" w:hAnsi="Times New Roman" w:cs="Times New Roman"/>
          <w:bCs/>
          <w:sz w:val="24"/>
          <w:szCs w:val="24"/>
        </w:rPr>
        <w:t>ë</w:t>
      </w:r>
      <w:r w:rsidRPr="003A18A3">
        <w:rPr>
          <w:rFonts w:ascii="Times New Roman" w:hAnsi="Times New Roman" w:cs="Times New Roman"/>
          <w:bCs/>
          <w:sz w:val="24"/>
          <w:szCs w:val="24"/>
        </w:rPr>
        <w:t xml:space="preserve"> p</w:t>
      </w:r>
      <w:r>
        <w:rPr>
          <w:rFonts w:ascii="Times New Roman" w:hAnsi="Times New Roman" w:cs="Times New Roman"/>
          <w:bCs/>
          <w:sz w:val="24"/>
          <w:szCs w:val="24"/>
        </w:rPr>
        <w:t>ë</w:t>
      </w:r>
      <w:r w:rsidRPr="003A18A3">
        <w:rPr>
          <w:rFonts w:ascii="Times New Roman" w:hAnsi="Times New Roman" w:cs="Times New Roman"/>
          <w:bCs/>
          <w:sz w:val="24"/>
          <w:szCs w:val="24"/>
        </w:rPr>
        <w:t>rputhje me rregullat dhe procedurat e p</w:t>
      </w:r>
      <w:r>
        <w:rPr>
          <w:rFonts w:ascii="Times New Roman" w:hAnsi="Times New Roman" w:cs="Times New Roman"/>
          <w:bCs/>
          <w:sz w:val="24"/>
          <w:szCs w:val="24"/>
        </w:rPr>
        <w:t>ë</w:t>
      </w:r>
      <w:r w:rsidRPr="003A18A3">
        <w:rPr>
          <w:rFonts w:ascii="Times New Roman" w:hAnsi="Times New Roman" w:cs="Times New Roman"/>
          <w:bCs/>
          <w:sz w:val="24"/>
          <w:szCs w:val="24"/>
        </w:rPr>
        <w:t>rcaktuara n</w:t>
      </w:r>
      <w:r>
        <w:rPr>
          <w:rFonts w:ascii="Times New Roman" w:hAnsi="Times New Roman" w:cs="Times New Roman"/>
          <w:bCs/>
          <w:sz w:val="24"/>
          <w:szCs w:val="24"/>
        </w:rPr>
        <w:t>ë</w:t>
      </w:r>
      <w:r w:rsidRPr="003A18A3">
        <w:rPr>
          <w:rFonts w:ascii="Times New Roman" w:hAnsi="Times New Roman" w:cs="Times New Roman"/>
          <w:bCs/>
          <w:sz w:val="24"/>
          <w:szCs w:val="24"/>
        </w:rPr>
        <w:t xml:space="preserve"> ligjin penal dhe procedurial n</w:t>
      </w:r>
      <w:r>
        <w:rPr>
          <w:rFonts w:ascii="Times New Roman" w:hAnsi="Times New Roman" w:cs="Times New Roman"/>
          <w:bCs/>
          <w:sz w:val="24"/>
          <w:szCs w:val="24"/>
        </w:rPr>
        <w:t>ë</w:t>
      </w:r>
      <w:r w:rsidRPr="003A18A3">
        <w:rPr>
          <w:rFonts w:ascii="Times New Roman" w:hAnsi="Times New Roman" w:cs="Times New Roman"/>
          <w:bCs/>
          <w:sz w:val="24"/>
          <w:szCs w:val="24"/>
        </w:rPr>
        <w:t xml:space="preserve"> fuqi</w:t>
      </w:r>
      <w:r w:rsidR="000C0084">
        <w:rPr>
          <w:rFonts w:ascii="Times New Roman" w:hAnsi="Times New Roman" w:cs="Times New Roman"/>
          <w:bCs/>
          <w:sz w:val="24"/>
          <w:szCs w:val="24"/>
        </w:rPr>
        <w:t>,</w:t>
      </w:r>
      <w:r w:rsidRPr="003A18A3">
        <w:rPr>
          <w:rFonts w:ascii="Times New Roman" w:hAnsi="Times New Roman" w:cs="Times New Roman"/>
          <w:bCs/>
          <w:sz w:val="24"/>
          <w:szCs w:val="24"/>
        </w:rPr>
        <w:t xml:space="preserve"> si dhe largimi i aplikuesit nga territori i Republik</w:t>
      </w:r>
      <w:r>
        <w:rPr>
          <w:rFonts w:ascii="Times New Roman" w:hAnsi="Times New Roman" w:cs="Times New Roman"/>
          <w:bCs/>
          <w:sz w:val="24"/>
          <w:szCs w:val="24"/>
        </w:rPr>
        <w:t>ë</w:t>
      </w:r>
      <w:r w:rsidRPr="003A18A3">
        <w:rPr>
          <w:rFonts w:ascii="Times New Roman" w:hAnsi="Times New Roman" w:cs="Times New Roman"/>
          <w:bCs/>
          <w:sz w:val="24"/>
          <w:szCs w:val="24"/>
        </w:rPr>
        <w:t>s s</w:t>
      </w:r>
      <w:r>
        <w:rPr>
          <w:rFonts w:ascii="Times New Roman" w:hAnsi="Times New Roman" w:cs="Times New Roman"/>
          <w:bCs/>
          <w:sz w:val="24"/>
          <w:szCs w:val="24"/>
        </w:rPr>
        <w:t>ë</w:t>
      </w:r>
      <w:r w:rsidRPr="003A18A3">
        <w:rPr>
          <w:rFonts w:ascii="Times New Roman" w:hAnsi="Times New Roman" w:cs="Times New Roman"/>
          <w:bCs/>
          <w:sz w:val="24"/>
          <w:szCs w:val="24"/>
        </w:rPr>
        <w:t xml:space="preserve"> Shqip</w:t>
      </w:r>
      <w:r>
        <w:rPr>
          <w:rFonts w:ascii="Times New Roman" w:hAnsi="Times New Roman" w:cs="Times New Roman"/>
          <w:bCs/>
          <w:sz w:val="24"/>
          <w:szCs w:val="24"/>
        </w:rPr>
        <w:t>ë</w:t>
      </w:r>
      <w:r w:rsidR="000C0084">
        <w:rPr>
          <w:rFonts w:ascii="Times New Roman" w:hAnsi="Times New Roman" w:cs="Times New Roman"/>
          <w:bCs/>
          <w:sz w:val="24"/>
          <w:szCs w:val="24"/>
        </w:rPr>
        <w:t>ris</w:t>
      </w:r>
      <w:r w:rsidR="003223F0">
        <w:rPr>
          <w:rFonts w:ascii="Times New Roman" w:hAnsi="Times New Roman" w:cs="Times New Roman"/>
          <w:bCs/>
          <w:sz w:val="24"/>
          <w:szCs w:val="24"/>
        </w:rPr>
        <w:t>ë</w:t>
      </w:r>
      <w:r w:rsidR="000C0084">
        <w:rPr>
          <w:rFonts w:ascii="Times New Roman" w:hAnsi="Times New Roman" w:cs="Times New Roman"/>
          <w:bCs/>
          <w:sz w:val="24"/>
          <w:szCs w:val="24"/>
        </w:rPr>
        <w:t xml:space="preserve">, kur </w:t>
      </w:r>
      <w:r w:rsidRPr="003A18A3">
        <w:rPr>
          <w:rFonts w:ascii="Times New Roman" w:hAnsi="Times New Roman" w:cs="Times New Roman"/>
          <w:bCs/>
          <w:sz w:val="24"/>
          <w:szCs w:val="24"/>
        </w:rPr>
        <w:t xml:space="preserve">u </w:t>
      </w:r>
      <w:r w:rsidRPr="003A18A3">
        <w:rPr>
          <w:rFonts w:ascii="Times New Roman" w:hAnsi="Times New Roman"/>
          <w:sz w:val="24"/>
          <w:szCs w:val="24"/>
        </w:rPr>
        <w:t>është refuzuar, nuk është pranuar aplikimi për mbrojtje ndërkombëtare</w:t>
      </w:r>
      <w:r w:rsidR="000C0084">
        <w:rPr>
          <w:rFonts w:ascii="Times New Roman" w:hAnsi="Times New Roman"/>
          <w:sz w:val="24"/>
          <w:szCs w:val="24"/>
        </w:rPr>
        <w:t>,</w:t>
      </w:r>
      <w:r w:rsidRPr="003A18A3">
        <w:rPr>
          <w:rFonts w:ascii="Times New Roman" w:hAnsi="Times New Roman"/>
          <w:sz w:val="24"/>
          <w:szCs w:val="24"/>
        </w:rPr>
        <w:t xml:space="preserve"> apo i është shfuqizuar vendimi i statusit të refugjatit, apo i mbrojtjes plotësuese, sipas përcaktimeve në ligjin për të huajt. Në këtë rast Drejtoria njofton autoritetin përgjegjës për Kufirin dhe Migracionin për zbatimin e legjislacionit për të huajt. </w:t>
      </w:r>
    </w:p>
    <w:p w:rsidR="00802DA4" w:rsidRPr="00C51842" w:rsidRDefault="00802DA4" w:rsidP="00B55D88">
      <w:pPr>
        <w:widowControl w:val="0"/>
        <w:autoSpaceDE w:val="0"/>
        <w:autoSpaceDN w:val="0"/>
        <w:adjustRightInd w:val="0"/>
        <w:spacing w:line="276" w:lineRule="auto"/>
        <w:jc w:val="both"/>
        <w:rPr>
          <w:szCs w:val="24"/>
        </w:rPr>
      </w:pPr>
      <w:r w:rsidRPr="00C51842">
        <w:rPr>
          <w:rFonts w:ascii="Times New Roman" w:hAnsi="Times New Roman" w:cs="Times New Roman"/>
          <w:sz w:val="24"/>
          <w:szCs w:val="24"/>
        </w:rPr>
        <w:t>Në Kreun VI</w:t>
      </w:r>
      <w:r w:rsidR="000C0084">
        <w:rPr>
          <w:rFonts w:ascii="Times New Roman" w:hAnsi="Times New Roman" w:cs="Times New Roman"/>
          <w:sz w:val="24"/>
          <w:szCs w:val="24"/>
        </w:rPr>
        <w:t>,</w:t>
      </w:r>
      <w:r w:rsidRPr="00C51842">
        <w:rPr>
          <w:rFonts w:ascii="Times New Roman" w:hAnsi="Times New Roman" w:cs="Times New Roman"/>
          <w:sz w:val="24"/>
          <w:szCs w:val="24"/>
        </w:rPr>
        <w:t xml:space="preserve"> janë përcaktuar për herë të parë, kategoritë e veçanta të aplikuesve, d</w:t>
      </w:r>
      <w:r w:rsidR="000C0084">
        <w:rPr>
          <w:rFonts w:ascii="Times New Roman" w:hAnsi="Times New Roman" w:cs="Times New Roman"/>
          <w:sz w:val="24"/>
          <w:szCs w:val="24"/>
        </w:rPr>
        <w:t>uke parashikuar procedura të veç</w:t>
      </w:r>
      <w:r w:rsidRPr="00C51842">
        <w:rPr>
          <w:rFonts w:ascii="Times New Roman" w:hAnsi="Times New Roman" w:cs="Times New Roman"/>
          <w:sz w:val="24"/>
          <w:szCs w:val="24"/>
        </w:rPr>
        <w:t xml:space="preserve">anta dhe garancitë e nevojshme për pranimin e tyre. </w:t>
      </w:r>
      <w:r w:rsidRPr="00C51842">
        <w:rPr>
          <w:rFonts w:ascii="Times New Roman" w:hAnsi="Times New Roman" w:cs="Times New Roman"/>
          <w:bCs/>
          <w:sz w:val="24"/>
          <w:szCs w:val="24"/>
        </w:rPr>
        <w:t xml:space="preserve">Personat që i përkasin kategorisë së veçantë </w:t>
      </w:r>
      <w:r w:rsidRPr="00C51842">
        <w:rPr>
          <w:rFonts w:ascii="Times New Roman" w:hAnsi="Times New Roman" w:cs="Times New Roman"/>
          <w:sz w:val="24"/>
          <w:szCs w:val="24"/>
        </w:rPr>
        <w:t>janë fëmijët, fëmijët e pashoqëruar, personat me aftësi të kufizuara, personat e moshuar, gratë shtatzëna, prindër të vetëm me fëmijë të mitur, viktima të trafikimit të qenieve njerëzore, persona me sëmundje të rënda, persona me probleme të shëndetit mendor, ose persona të cilët kanë qenë subjekt i torturës, përdhunimit apo ndonjë forme tjetër të dhunës psikologjike, fizike apo seksuale</w:t>
      </w:r>
      <w:r>
        <w:rPr>
          <w:szCs w:val="24"/>
        </w:rPr>
        <w:t>.</w:t>
      </w:r>
    </w:p>
    <w:p w:rsidR="00802DA4" w:rsidRPr="00DE5FBC" w:rsidRDefault="00802DA4" w:rsidP="00B55D88">
      <w:pPr>
        <w:widowControl w:val="0"/>
        <w:autoSpaceDE w:val="0"/>
        <w:autoSpaceDN w:val="0"/>
        <w:adjustRightInd w:val="0"/>
        <w:spacing w:line="276" w:lineRule="auto"/>
        <w:jc w:val="both"/>
        <w:rPr>
          <w:rFonts w:ascii="Times New Roman" w:hAnsi="Times New Roman"/>
          <w:sz w:val="24"/>
          <w:szCs w:val="24"/>
        </w:rPr>
      </w:pPr>
      <w:r w:rsidRPr="00DE5FBC">
        <w:rPr>
          <w:rFonts w:ascii="Times New Roman" w:hAnsi="Times New Roman"/>
          <w:sz w:val="24"/>
          <w:szCs w:val="24"/>
        </w:rPr>
        <w:t xml:space="preserve">Aplikuesit, refugjatët, personat nën mbrojtje plotësuese apo personat nën mbrojtje të përkohshme, që i përkasin kategorisë së veçantë përfitojnë trajtim të ndryshëm në përputhje me nevojat e tyre specifike për akomodimin, ofrimin e kushteve të veçanta të pranimit, trajtimin e nevojshëm mjekësor, si dhe këshillimin e nevojshëm psikosocial. Nëpërmjet procedurave të veçanta dhe garancive të pranimit, i jepet mbështetja e duhur  aplikuesve, duke u bazuar në rrethanat e tyre personale të tilla si: mosha, gjinia, orientimi seksual, identiteti gjinor, aftësi të kufizuar, sëmundja serioze, çrregullim mendor, ose si rezultat i torturës, përdhunimit apo formave të tjera të rënda të dhunës psikologjike, fizike ose seksuale, në mënyrë që të ushtrojnë të drejtat dhe detyrimet e përcaktuara  në këtë ligj. </w:t>
      </w:r>
    </w:p>
    <w:p w:rsidR="00802DA4" w:rsidRPr="00DE5FBC" w:rsidRDefault="00802DA4" w:rsidP="00B55D88">
      <w:pPr>
        <w:widowControl w:val="0"/>
        <w:autoSpaceDE w:val="0"/>
        <w:autoSpaceDN w:val="0"/>
        <w:adjustRightInd w:val="0"/>
        <w:spacing w:line="276" w:lineRule="auto"/>
        <w:jc w:val="both"/>
        <w:rPr>
          <w:rFonts w:ascii="Times New Roman" w:hAnsi="Times New Roman"/>
          <w:sz w:val="24"/>
          <w:szCs w:val="24"/>
        </w:rPr>
      </w:pPr>
      <w:r w:rsidRPr="00DE5FBC">
        <w:rPr>
          <w:rFonts w:ascii="Times New Roman" w:hAnsi="Times New Roman"/>
          <w:sz w:val="24"/>
          <w:szCs w:val="24"/>
        </w:rPr>
        <w:t>N</w:t>
      </w:r>
      <w:r>
        <w:rPr>
          <w:rFonts w:ascii="Times New Roman" w:hAnsi="Times New Roman"/>
          <w:sz w:val="24"/>
          <w:szCs w:val="24"/>
        </w:rPr>
        <w:t>ë</w:t>
      </w:r>
      <w:r w:rsidRPr="00DE5FBC">
        <w:rPr>
          <w:rFonts w:ascii="Times New Roman" w:hAnsi="Times New Roman"/>
          <w:sz w:val="24"/>
          <w:szCs w:val="24"/>
        </w:rPr>
        <w:t xml:space="preserve"> k</w:t>
      </w:r>
      <w:r>
        <w:rPr>
          <w:rFonts w:ascii="Times New Roman" w:hAnsi="Times New Roman"/>
          <w:sz w:val="24"/>
          <w:szCs w:val="24"/>
        </w:rPr>
        <w:t>ë</w:t>
      </w:r>
      <w:r w:rsidRPr="00DE5FBC">
        <w:rPr>
          <w:rFonts w:ascii="Times New Roman" w:hAnsi="Times New Roman"/>
          <w:sz w:val="24"/>
          <w:szCs w:val="24"/>
        </w:rPr>
        <w:t>t</w:t>
      </w:r>
      <w:r>
        <w:rPr>
          <w:rFonts w:ascii="Times New Roman" w:hAnsi="Times New Roman"/>
          <w:sz w:val="24"/>
          <w:szCs w:val="24"/>
        </w:rPr>
        <w:t>ë</w:t>
      </w:r>
      <w:r w:rsidRPr="00DE5FBC">
        <w:rPr>
          <w:rFonts w:ascii="Times New Roman" w:hAnsi="Times New Roman"/>
          <w:sz w:val="24"/>
          <w:szCs w:val="24"/>
        </w:rPr>
        <w:t xml:space="preserve"> kre</w:t>
      </w:r>
      <w:r w:rsidR="000C0084">
        <w:rPr>
          <w:rFonts w:ascii="Times New Roman" w:hAnsi="Times New Roman"/>
          <w:sz w:val="24"/>
          <w:szCs w:val="24"/>
        </w:rPr>
        <w:t>,</w:t>
      </w:r>
      <w:r w:rsidRPr="00DE5FBC">
        <w:rPr>
          <w:rFonts w:ascii="Times New Roman" w:hAnsi="Times New Roman"/>
          <w:sz w:val="24"/>
          <w:szCs w:val="24"/>
        </w:rPr>
        <w:t xml:space="preserve"> r</w:t>
      </w:r>
      <w:r>
        <w:rPr>
          <w:rFonts w:ascii="Times New Roman" w:hAnsi="Times New Roman"/>
          <w:sz w:val="24"/>
          <w:szCs w:val="24"/>
        </w:rPr>
        <w:t>ë</w:t>
      </w:r>
      <w:r w:rsidRPr="00DE5FBC">
        <w:rPr>
          <w:rFonts w:ascii="Times New Roman" w:hAnsi="Times New Roman"/>
          <w:sz w:val="24"/>
          <w:szCs w:val="24"/>
        </w:rPr>
        <w:t>nd</w:t>
      </w:r>
      <w:r>
        <w:rPr>
          <w:rFonts w:ascii="Times New Roman" w:hAnsi="Times New Roman"/>
          <w:sz w:val="24"/>
          <w:szCs w:val="24"/>
        </w:rPr>
        <w:t>ë</w:t>
      </w:r>
      <w:r w:rsidRPr="00DE5FBC">
        <w:rPr>
          <w:rFonts w:ascii="Times New Roman" w:hAnsi="Times New Roman"/>
          <w:sz w:val="24"/>
          <w:szCs w:val="24"/>
        </w:rPr>
        <w:t xml:space="preserve">si </w:t>
      </w:r>
      <w:r>
        <w:rPr>
          <w:rFonts w:ascii="Times New Roman" w:hAnsi="Times New Roman"/>
          <w:sz w:val="24"/>
          <w:szCs w:val="24"/>
        </w:rPr>
        <w:t>maksimale</w:t>
      </w:r>
      <w:r w:rsidRPr="00DE5FBC">
        <w:rPr>
          <w:rFonts w:ascii="Times New Roman" w:hAnsi="Times New Roman"/>
          <w:sz w:val="24"/>
          <w:szCs w:val="24"/>
        </w:rPr>
        <w:t xml:space="preserve"> i </w:t>
      </w:r>
      <w:r>
        <w:rPr>
          <w:rFonts w:ascii="Times New Roman" w:hAnsi="Times New Roman"/>
          <w:sz w:val="24"/>
          <w:szCs w:val="24"/>
        </w:rPr>
        <w:t>ë</w:t>
      </w:r>
      <w:r w:rsidRPr="00DE5FBC">
        <w:rPr>
          <w:rFonts w:ascii="Times New Roman" w:hAnsi="Times New Roman"/>
          <w:sz w:val="24"/>
          <w:szCs w:val="24"/>
        </w:rPr>
        <w:t>sht</w:t>
      </w:r>
      <w:r>
        <w:rPr>
          <w:rFonts w:ascii="Times New Roman" w:hAnsi="Times New Roman"/>
          <w:sz w:val="24"/>
          <w:szCs w:val="24"/>
        </w:rPr>
        <w:t>ë</w:t>
      </w:r>
      <w:r w:rsidRPr="00DE5FBC">
        <w:rPr>
          <w:rFonts w:ascii="Times New Roman" w:hAnsi="Times New Roman"/>
          <w:sz w:val="24"/>
          <w:szCs w:val="24"/>
        </w:rPr>
        <w:t xml:space="preserve"> kushtuar f</w:t>
      </w:r>
      <w:r>
        <w:rPr>
          <w:rFonts w:ascii="Times New Roman" w:hAnsi="Times New Roman"/>
          <w:sz w:val="24"/>
          <w:szCs w:val="24"/>
        </w:rPr>
        <w:t>ë</w:t>
      </w:r>
      <w:r w:rsidRPr="00DE5FBC">
        <w:rPr>
          <w:rFonts w:ascii="Times New Roman" w:hAnsi="Times New Roman"/>
          <w:sz w:val="24"/>
          <w:szCs w:val="24"/>
        </w:rPr>
        <w:t>mij</w:t>
      </w:r>
      <w:r>
        <w:rPr>
          <w:rFonts w:ascii="Times New Roman" w:hAnsi="Times New Roman"/>
          <w:sz w:val="24"/>
          <w:szCs w:val="24"/>
        </w:rPr>
        <w:t>ë</w:t>
      </w:r>
      <w:r w:rsidRPr="00DE5FBC">
        <w:rPr>
          <w:rFonts w:ascii="Times New Roman" w:hAnsi="Times New Roman"/>
          <w:sz w:val="24"/>
          <w:szCs w:val="24"/>
        </w:rPr>
        <w:t>ve t</w:t>
      </w:r>
      <w:r>
        <w:rPr>
          <w:rFonts w:ascii="Times New Roman" w:hAnsi="Times New Roman"/>
          <w:sz w:val="24"/>
          <w:szCs w:val="24"/>
        </w:rPr>
        <w:t>ë</w:t>
      </w:r>
      <w:r w:rsidRPr="00DE5FBC">
        <w:rPr>
          <w:rFonts w:ascii="Times New Roman" w:hAnsi="Times New Roman"/>
          <w:sz w:val="24"/>
          <w:szCs w:val="24"/>
        </w:rPr>
        <w:t xml:space="preserve"> pashoq</w:t>
      </w:r>
      <w:r>
        <w:rPr>
          <w:rFonts w:ascii="Times New Roman" w:hAnsi="Times New Roman"/>
          <w:sz w:val="24"/>
          <w:szCs w:val="24"/>
        </w:rPr>
        <w:t>ë</w:t>
      </w:r>
      <w:r w:rsidRPr="00DE5FBC">
        <w:rPr>
          <w:rFonts w:ascii="Times New Roman" w:hAnsi="Times New Roman"/>
          <w:sz w:val="24"/>
          <w:szCs w:val="24"/>
        </w:rPr>
        <w:t>ruar, t</w:t>
      </w:r>
      <w:r>
        <w:rPr>
          <w:rFonts w:ascii="Times New Roman" w:hAnsi="Times New Roman"/>
          <w:sz w:val="24"/>
          <w:szCs w:val="24"/>
        </w:rPr>
        <w:t>ë</w:t>
      </w:r>
      <w:r w:rsidRPr="00DE5FBC">
        <w:rPr>
          <w:rFonts w:ascii="Times New Roman" w:hAnsi="Times New Roman"/>
          <w:sz w:val="24"/>
          <w:szCs w:val="24"/>
        </w:rPr>
        <w:t xml:space="preserve"> cil</w:t>
      </w:r>
      <w:r>
        <w:rPr>
          <w:rFonts w:ascii="Times New Roman" w:hAnsi="Times New Roman"/>
          <w:sz w:val="24"/>
          <w:szCs w:val="24"/>
        </w:rPr>
        <w:t>ë</w:t>
      </w:r>
      <w:r w:rsidR="000C0084">
        <w:rPr>
          <w:rFonts w:ascii="Times New Roman" w:hAnsi="Times New Roman"/>
          <w:sz w:val="24"/>
          <w:szCs w:val="24"/>
        </w:rPr>
        <w:t xml:space="preserve">ve </w:t>
      </w:r>
      <w:r w:rsidRPr="00DE5FBC">
        <w:rPr>
          <w:rFonts w:ascii="Times New Roman" w:hAnsi="Times New Roman"/>
          <w:sz w:val="24"/>
          <w:szCs w:val="24"/>
        </w:rPr>
        <w:t>u caktohet si përfaqësues një punonjës i Njësisë për Mbrojtjen e Fëmijës,</w:t>
      </w:r>
      <w:r>
        <w:rPr>
          <w:rFonts w:ascii="Times New Roman" w:hAnsi="Times New Roman"/>
          <w:sz w:val="24"/>
          <w:szCs w:val="24"/>
        </w:rPr>
        <w:t xml:space="preserve"> deri në </w:t>
      </w:r>
      <w:r w:rsidRPr="00DE5FBC">
        <w:rPr>
          <w:rFonts w:ascii="Times New Roman" w:hAnsi="Times New Roman"/>
          <w:sz w:val="24"/>
          <w:szCs w:val="24"/>
        </w:rPr>
        <w:t>caktimin e kujdestarit në përputhje me parashikimet e Kodit të Familjes. Deri në caktimin e kujdestarit nga gjykata, punonjësi i mbrojtjes së fëmijës përfaqëson dhe asiston fëmijën e pashoqëruar. Jan</w:t>
      </w:r>
      <w:r>
        <w:rPr>
          <w:rFonts w:ascii="Times New Roman" w:hAnsi="Times New Roman"/>
          <w:sz w:val="24"/>
          <w:szCs w:val="24"/>
        </w:rPr>
        <w:t>ë</w:t>
      </w:r>
      <w:r w:rsidRPr="00DE5FBC">
        <w:rPr>
          <w:rFonts w:ascii="Times New Roman" w:hAnsi="Times New Roman"/>
          <w:sz w:val="24"/>
          <w:szCs w:val="24"/>
        </w:rPr>
        <w:t xml:space="preserve"> parashikuar edhe rastet kur f</w:t>
      </w:r>
      <w:r>
        <w:rPr>
          <w:rFonts w:ascii="Times New Roman" w:hAnsi="Times New Roman"/>
          <w:sz w:val="24"/>
          <w:szCs w:val="24"/>
        </w:rPr>
        <w:t>ë</w:t>
      </w:r>
      <w:r w:rsidRPr="00DE5FBC">
        <w:rPr>
          <w:rFonts w:ascii="Times New Roman" w:hAnsi="Times New Roman"/>
          <w:sz w:val="24"/>
          <w:szCs w:val="24"/>
        </w:rPr>
        <w:t>mij</w:t>
      </w:r>
      <w:r>
        <w:rPr>
          <w:rFonts w:ascii="Times New Roman" w:hAnsi="Times New Roman"/>
          <w:sz w:val="24"/>
          <w:szCs w:val="24"/>
        </w:rPr>
        <w:t>ë</w:t>
      </w:r>
      <w:r w:rsidRPr="00DE5FBC">
        <w:rPr>
          <w:rFonts w:ascii="Times New Roman" w:hAnsi="Times New Roman"/>
          <w:sz w:val="24"/>
          <w:szCs w:val="24"/>
        </w:rPr>
        <w:t>t e pashoq</w:t>
      </w:r>
      <w:r>
        <w:rPr>
          <w:rFonts w:ascii="Times New Roman" w:hAnsi="Times New Roman"/>
          <w:sz w:val="24"/>
          <w:szCs w:val="24"/>
        </w:rPr>
        <w:t>ë</w:t>
      </w:r>
      <w:r w:rsidR="000C0084">
        <w:rPr>
          <w:rFonts w:ascii="Times New Roman" w:hAnsi="Times New Roman"/>
          <w:sz w:val="24"/>
          <w:szCs w:val="24"/>
        </w:rPr>
        <w:t>ruar i</w:t>
      </w:r>
      <w:r w:rsidRPr="00DE5FBC">
        <w:rPr>
          <w:rFonts w:ascii="Times New Roman" w:hAnsi="Times New Roman"/>
          <w:sz w:val="24"/>
          <w:szCs w:val="24"/>
        </w:rPr>
        <w:t xml:space="preserve"> n</w:t>
      </w:r>
      <w:r>
        <w:rPr>
          <w:rFonts w:ascii="Times New Roman" w:hAnsi="Times New Roman"/>
          <w:sz w:val="24"/>
          <w:szCs w:val="24"/>
        </w:rPr>
        <w:t>ë</w:t>
      </w:r>
      <w:r w:rsidRPr="00DE5FBC">
        <w:rPr>
          <w:rFonts w:ascii="Times New Roman" w:hAnsi="Times New Roman"/>
          <w:sz w:val="24"/>
          <w:szCs w:val="24"/>
        </w:rPr>
        <w:t>nshtrohen vizitave mjek</w:t>
      </w:r>
      <w:r>
        <w:rPr>
          <w:rFonts w:ascii="Times New Roman" w:hAnsi="Times New Roman"/>
          <w:sz w:val="24"/>
          <w:szCs w:val="24"/>
        </w:rPr>
        <w:t>ë</w:t>
      </w:r>
      <w:r w:rsidRPr="00DE5FBC">
        <w:rPr>
          <w:rFonts w:ascii="Times New Roman" w:hAnsi="Times New Roman"/>
          <w:sz w:val="24"/>
          <w:szCs w:val="24"/>
        </w:rPr>
        <w:t>sore p</w:t>
      </w:r>
      <w:r>
        <w:rPr>
          <w:rFonts w:ascii="Times New Roman" w:hAnsi="Times New Roman"/>
          <w:sz w:val="24"/>
          <w:szCs w:val="24"/>
        </w:rPr>
        <w:t>ë</w:t>
      </w:r>
      <w:r w:rsidRPr="00DE5FBC">
        <w:rPr>
          <w:rFonts w:ascii="Times New Roman" w:hAnsi="Times New Roman"/>
          <w:sz w:val="24"/>
          <w:szCs w:val="24"/>
        </w:rPr>
        <w:t xml:space="preserve">r </w:t>
      </w:r>
      <w:r w:rsidR="000C0084">
        <w:rPr>
          <w:rFonts w:ascii="Times New Roman" w:hAnsi="Times New Roman"/>
          <w:sz w:val="24"/>
          <w:szCs w:val="24"/>
        </w:rPr>
        <w:t>t</w:t>
      </w:r>
      <w:r w:rsidR="003223F0">
        <w:rPr>
          <w:rFonts w:ascii="Times New Roman" w:hAnsi="Times New Roman"/>
          <w:sz w:val="24"/>
          <w:szCs w:val="24"/>
        </w:rPr>
        <w:t>ë</w:t>
      </w:r>
      <w:r w:rsidR="000C0084">
        <w:rPr>
          <w:rFonts w:ascii="Times New Roman" w:hAnsi="Times New Roman"/>
          <w:sz w:val="24"/>
          <w:szCs w:val="24"/>
        </w:rPr>
        <w:t xml:space="preserve"> </w:t>
      </w:r>
      <w:r w:rsidRPr="00DE5FBC">
        <w:rPr>
          <w:rFonts w:ascii="Times New Roman" w:hAnsi="Times New Roman"/>
          <w:sz w:val="24"/>
          <w:szCs w:val="24"/>
        </w:rPr>
        <w:t>përcaktuar moshën e t</w:t>
      </w:r>
      <w:r w:rsidR="000C0084">
        <w:rPr>
          <w:rFonts w:ascii="Times New Roman" w:hAnsi="Times New Roman"/>
          <w:sz w:val="24"/>
          <w:szCs w:val="24"/>
        </w:rPr>
        <w:t>yre</w:t>
      </w:r>
      <w:r w:rsidRPr="00DE5FBC">
        <w:rPr>
          <w:rFonts w:ascii="Times New Roman" w:hAnsi="Times New Roman"/>
          <w:sz w:val="24"/>
          <w:szCs w:val="24"/>
        </w:rPr>
        <w:t>, brenda kuadrit të shqyrtimit të aplikimit për mbrojtje ndërkombëtare, në rastet kur, pas deklarimeve të përgjithshme apo indicieve të tjera të dobishme, Drejtoria ka dyshim</w:t>
      </w:r>
      <w:r>
        <w:rPr>
          <w:rFonts w:ascii="Times New Roman" w:hAnsi="Times New Roman"/>
          <w:sz w:val="24"/>
          <w:szCs w:val="24"/>
        </w:rPr>
        <w:t xml:space="preserve">e lidhur me moshën e aplikuesit si dhe trajtimi i veçantë i tyre gjatë procedurës së intervistimit. </w:t>
      </w:r>
    </w:p>
    <w:p w:rsidR="00802DA4" w:rsidRPr="000C0084" w:rsidRDefault="00802DA4" w:rsidP="00B55D88">
      <w:pPr>
        <w:widowControl w:val="0"/>
        <w:autoSpaceDE w:val="0"/>
        <w:autoSpaceDN w:val="0"/>
        <w:adjustRightInd w:val="0"/>
        <w:spacing w:after="0" w:line="276" w:lineRule="auto"/>
        <w:jc w:val="both"/>
        <w:rPr>
          <w:rFonts w:ascii="Times New Roman" w:hAnsi="Times New Roman"/>
          <w:sz w:val="24"/>
          <w:szCs w:val="24"/>
        </w:rPr>
      </w:pPr>
      <w:r w:rsidRPr="000C0084">
        <w:rPr>
          <w:rFonts w:ascii="Times New Roman" w:hAnsi="Times New Roman" w:cs="Times New Roman"/>
          <w:bCs/>
          <w:sz w:val="24"/>
          <w:szCs w:val="24"/>
        </w:rPr>
        <w:t xml:space="preserve">Në kreun VII, janë përcaktuar të drejtat dhe detyrimet e aplikuesit për mbrojtje ndërkombëtare. </w:t>
      </w:r>
      <w:r w:rsidRPr="000C0084">
        <w:rPr>
          <w:rFonts w:ascii="Times New Roman" w:hAnsi="Times New Roman"/>
          <w:sz w:val="24"/>
          <w:szCs w:val="24"/>
        </w:rPr>
        <w:t>Aplikuesi deri në përfundimin e procedurave për përcaktimin e statusit të mbrojtjes ndërkombëtare, ka të drejtë:</w:t>
      </w:r>
    </w:p>
    <w:p w:rsidR="00802DA4" w:rsidRPr="000C0084" w:rsidRDefault="000C0084" w:rsidP="00B55D88">
      <w:pPr>
        <w:widowControl w:val="0"/>
        <w:numPr>
          <w:ilvl w:val="0"/>
          <w:numId w:val="7"/>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të qëndroj</w:t>
      </w:r>
      <w:r w:rsidR="00802DA4" w:rsidRPr="000C0084">
        <w:rPr>
          <w:rFonts w:ascii="Times New Roman" w:hAnsi="Times New Roman"/>
          <w:sz w:val="24"/>
          <w:szCs w:val="24"/>
        </w:rPr>
        <w:t>ë në Republikën e Shqipërisë;</w:t>
      </w:r>
    </w:p>
    <w:p w:rsidR="00802DA4" w:rsidRPr="000C0084" w:rsidRDefault="00802DA4" w:rsidP="00B55D88">
      <w:pPr>
        <w:widowControl w:val="0"/>
        <w:numPr>
          <w:ilvl w:val="0"/>
          <w:numId w:val="7"/>
        </w:numPr>
        <w:autoSpaceDE w:val="0"/>
        <w:autoSpaceDN w:val="0"/>
        <w:adjustRightInd w:val="0"/>
        <w:spacing w:after="0" w:line="276" w:lineRule="auto"/>
        <w:rPr>
          <w:rFonts w:ascii="Times New Roman" w:hAnsi="Times New Roman"/>
          <w:sz w:val="24"/>
          <w:szCs w:val="24"/>
        </w:rPr>
      </w:pPr>
      <w:r w:rsidRPr="000C0084">
        <w:rPr>
          <w:rFonts w:ascii="Times New Roman" w:hAnsi="Times New Roman"/>
          <w:sz w:val="24"/>
          <w:szCs w:val="24"/>
        </w:rPr>
        <w:t xml:space="preserve">të </w:t>
      </w:r>
      <w:r w:rsidR="000C0084">
        <w:rPr>
          <w:rFonts w:ascii="Times New Roman" w:hAnsi="Times New Roman"/>
          <w:sz w:val="24"/>
          <w:szCs w:val="24"/>
        </w:rPr>
        <w:t>përfitoj</w:t>
      </w:r>
      <w:r w:rsidRPr="000C0084">
        <w:rPr>
          <w:rFonts w:ascii="Times New Roman" w:hAnsi="Times New Roman"/>
          <w:sz w:val="24"/>
          <w:szCs w:val="24"/>
        </w:rPr>
        <w:t>ë kushtet minimale të jetesës;</w:t>
      </w:r>
    </w:p>
    <w:p w:rsidR="00802DA4" w:rsidRPr="000C0084" w:rsidRDefault="00802DA4" w:rsidP="00B55D88">
      <w:pPr>
        <w:widowControl w:val="0"/>
        <w:numPr>
          <w:ilvl w:val="0"/>
          <w:numId w:val="7"/>
        </w:numPr>
        <w:autoSpaceDE w:val="0"/>
        <w:autoSpaceDN w:val="0"/>
        <w:adjustRightInd w:val="0"/>
        <w:spacing w:after="0" w:line="276" w:lineRule="auto"/>
        <w:rPr>
          <w:rFonts w:ascii="Times New Roman" w:hAnsi="Times New Roman"/>
          <w:sz w:val="24"/>
          <w:szCs w:val="24"/>
        </w:rPr>
      </w:pPr>
      <w:r w:rsidRPr="000C0084">
        <w:rPr>
          <w:rFonts w:ascii="Times New Roman" w:hAnsi="Times New Roman"/>
          <w:sz w:val="24"/>
          <w:szCs w:val="24"/>
        </w:rPr>
        <w:t>të ketë kujdesin shëndetësor;</w:t>
      </w:r>
    </w:p>
    <w:p w:rsidR="00802DA4" w:rsidRPr="000C0084" w:rsidRDefault="00802DA4" w:rsidP="00B55D88">
      <w:pPr>
        <w:widowControl w:val="0"/>
        <w:autoSpaceDE w:val="0"/>
        <w:autoSpaceDN w:val="0"/>
        <w:adjustRightInd w:val="0"/>
        <w:spacing w:after="0" w:line="276" w:lineRule="auto"/>
        <w:rPr>
          <w:rFonts w:ascii="Times New Roman" w:hAnsi="Times New Roman"/>
          <w:sz w:val="24"/>
          <w:szCs w:val="24"/>
        </w:rPr>
      </w:pPr>
      <w:r w:rsidRPr="000C0084">
        <w:rPr>
          <w:rFonts w:ascii="Times New Roman" w:hAnsi="Times New Roman"/>
          <w:sz w:val="24"/>
          <w:szCs w:val="24"/>
        </w:rPr>
        <w:t>ç)   të përfitojë shërbimet e kujdesit shoqëror;</w:t>
      </w:r>
    </w:p>
    <w:p w:rsidR="00802DA4" w:rsidRPr="000C0084" w:rsidRDefault="00802DA4" w:rsidP="00B55D88">
      <w:pPr>
        <w:widowControl w:val="0"/>
        <w:numPr>
          <w:ilvl w:val="0"/>
          <w:numId w:val="7"/>
        </w:numPr>
        <w:autoSpaceDE w:val="0"/>
        <w:autoSpaceDN w:val="0"/>
        <w:adjustRightInd w:val="0"/>
        <w:spacing w:after="0" w:line="276" w:lineRule="auto"/>
        <w:rPr>
          <w:rFonts w:ascii="Times New Roman" w:hAnsi="Times New Roman"/>
          <w:sz w:val="24"/>
          <w:szCs w:val="24"/>
        </w:rPr>
      </w:pPr>
      <w:r w:rsidRPr="000C0084">
        <w:rPr>
          <w:rFonts w:ascii="Times New Roman" w:hAnsi="Times New Roman"/>
          <w:sz w:val="24"/>
          <w:szCs w:val="24"/>
        </w:rPr>
        <w:t>të përfitojë ndihmën juridike të garantuar nga shteti;</w:t>
      </w:r>
    </w:p>
    <w:p w:rsidR="00802DA4" w:rsidRPr="000C0084" w:rsidRDefault="00802DA4" w:rsidP="00B55D88">
      <w:pPr>
        <w:widowControl w:val="0"/>
        <w:autoSpaceDE w:val="0"/>
        <w:autoSpaceDN w:val="0"/>
        <w:adjustRightInd w:val="0"/>
        <w:spacing w:after="0" w:line="276" w:lineRule="auto"/>
        <w:rPr>
          <w:rFonts w:ascii="Times New Roman" w:hAnsi="Times New Roman"/>
          <w:sz w:val="24"/>
          <w:szCs w:val="24"/>
        </w:rPr>
      </w:pPr>
      <w:r w:rsidRPr="000C0084">
        <w:rPr>
          <w:rFonts w:ascii="Times New Roman" w:hAnsi="Times New Roman"/>
          <w:sz w:val="24"/>
          <w:szCs w:val="24"/>
        </w:rPr>
        <w:t xml:space="preserve">dh) </w:t>
      </w:r>
      <w:r w:rsidR="000C0084">
        <w:rPr>
          <w:rFonts w:ascii="Times New Roman" w:hAnsi="Times New Roman"/>
          <w:sz w:val="24"/>
          <w:szCs w:val="24"/>
        </w:rPr>
        <w:t>për</w:t>
      </w:r>
      <w:r w:rsidRPr="000C0084">
        <w:rPr>
          <w:rFonts w:ascii="Times New Roman" w:hAnsi="Times New Roman"/>
          <w:sz w:val="24"/>
          <w:szCs w:val="24"/>
        </w:rPr>
        <w:t xml:space="preserve"> arsimim për aplikuesit fëmijë;</w:t>
      </w:r>
    </w:p>
    <w:p w:rsidR="00802DA4" w:rsidRPr="000C0084" w:rsidRDefault="00802DA4" w:rsidP="00B55D88">
      <w:pPr>
        <w:widowControl w:val="0"/>
        <w:numPr>
          <w:ilvl w:val="0"/>
          <w:numId w:val="7"/>
        </w:numPr>
        <w:autoSpaceDE w:val="0"/>
        <w:autoSpaceDN w:val="0"/>
        <w:adjustRightInd w:val="0"/>
        <w:spacing w:after="0" w:line="276" w:lineRule="auto"/>
        <w:rPr>
          <w:rFonts w:ascii="Times New Roman" w:hAnsi="Times New Roman"/>
          <w:sz w:val="24"/>
          <w:szCs w:val="24"/>
        </w:rPr>
      </w:pPr>
      <w:r w:rsidRPr="000C0084">
        <w:rPr>
          <w:rFonts w:ascii="Times New Roman" w:hAnsi="Times New Roman"/>
          <w:sz w:val="24"/>
          <w:szCs w:val="24"/>
        </w:rPr>
        <w:t>të ushtrojë të drejtën e mendimit dhe besimit fetar;</w:t>
      </w:r>
    </w:p>
    <w:p w:rsidR="00802DA4" w:rsidRPr="000C0084" w:rsidRDefault="000C0084" w:rsidP="00B55D88">
      <w:pPr>
        <w:widowControl w:val="0"/>
        <w:autoSpaceDE w:val="0"/>
        <w:autoSpaceDN w:val="0"/>
        <w:adjustRightInd w:val="0"/>
        <w:spacing w:after="0" w:line="276" w:lineRule="auto"/>
        <w:rPr>
          <w:rFonts w:ascii="Times New Roman" w:hAnsi="Times New Roman"/>
          <w:sz w:val="24"/>
          <w:szCs w:val="24"/>
        </w:rPr>
      </w:pPr>
      <w:r>
        <w:rPr>
          <w:rFonts w:ascii="Times New Roman" w:hAnsi="Times New Roman"/>
          <w:sz w:val="24"/>
          <w:szCs w:val="24"/>
        </w:rPr>
        <w:t xml:space="preserve">ë) </w:t>
      </w:r>
      <w:r w:rsidR="00802DA4" w:rsidRPr="000C0084">
        <w:rPr>
          <w:rFonts w:ascii="Times New Roman" w:hAnsi="Times New Roman"/>
          <w:sz w:val="24"/>
          <w:szCs w:val="24"/>
        </w:rPr>
        <w:t xml:space="preserve">për punësim dhe për trajnime profesionale. </w:t>
      </w:r>
    </w:p>
    <w:p w:rsidR="00802DA4" w:rsidRPr="000C0084" w:rsidRDefault="00802DA4" w:rsidP="00B55D88">
      <w:pPr>
        <w:widowControl w:val="0"/>
        <w:autoSpaceDE w:val="0"/>
        <w:autoSpaceDN w:val="0"/>
        <w:adjustRightInd w:val="0"/>
        <w:spacing w:after="0" w:line="276" w:lineRule="auto"/>
        <w:jc w:val="both"/>
        <w:rPr>
          <w:rFonts w:ascii="Times New Roman" w:hAnsi="Times New Roman"/>
          <w:sz w:val="24"/>
          <w:szCs w:val="24"/>
        </w:rPr>
      </w:pPr>
    </w:p>
    <w:p w:rsidR="00802DA4" w:rsidRPr="000C0084" w:rsidRDefault="00802DA4" w:rsidP="00B55D88">
      <w:pPr>
        <w:widowControl w:val="0"/>
        <w:autoSpaceDE w:val="0"/>
        <w:autoSpaceDN w:val="0"/>
        <w:adjustRightInd w:val="0"/>
        <w:spacing w:line="276" w:lineRule="auto"/>
        <w:jc w:val="both"/>
        <w:rPr>
          <w:rFonts w:ascii="Times New Roman" w:hAnsi="Times New Roman"/>
          <w:sz w:val="24"/>
          <w:szCs w:val="24"/>
        </w:rPr>
      </w:pPr>
      <w:r w:rsidRPr="000C0084">
        <w:rPr>
          <w:rFonts w:ascii="Times New Roman" w:hAnsi="Times New Roman"/>
          <w:sz w:val="24"/>
          <w:szCs w:val="24"/>
        </w:rPr>
        <w:t xml:space="preserve"> Aplikuesi është i detyruar: </w:t>
      </w:r>
    </w:p>
    <w:p w:rsidR="00802DA4" w:rsidRPr="000C0084" w:rsidRDefault="00802DA4" w:rsidP="00B55D88">
      <w:pPr>
        <w:widowControl w:val="0"/>
        <w:numPr>
          <w:ilvl w:val="0"/>
          <w:numId w:val="9"/>
        </w:numPr>
        <w:autoSpaceDE w:val="0"/>
        <w:autoSpaceDN w:val="0"/>
        <w:adjustRightInd w:val="0"/>
        <w:spacing w:after="0" w:line="276" w:lineRule="auto"/>
        <w:jc w:val="both"/>
        <w:rPr>
          <w:rFonts w:ascii="Times New Roman" w:hAnsi="Times New Roman"/>
          <w:sz w:val="24"/>
          <w:szCs w:val="24"/>
        </w:rPr>
      </w:pPr>
      <w:r w:rsidRPr="000C0084">
        <w:rPr>
          <w:rFonts w:ascii="Times New Roman" w:hAnsi="Times New Roman"/>
          <w:sz w:val="24"/>
          <w:szCs w:val="24"/>
        </w:rPr>
        <w:t xml:space="preserve">të veprojë në përputhje me legjislacionin në fuqi të Republikës së Shqipërisë, si dhe me udhëzimet e dhëna apo masat e ndërmarra nga autoritetet përgjegjëse, sipas këtij </w:t>
      </w:r>
      <w:r w:rsidR="000C0084">
        <w:rPr>
          <w:rFonts w:ascii="Times New Roman" w:hAnsi="Times New Roman"/>
          <w:sz w:val="24"/>
          <w:szCs w:val="24"/>
        </w:rPr>
        <w:t>projekt</w:t>
      </w:r>
      <w:r w:rsidRPr="000C0084">
        <w:rPr>
          <w:rFonts w:ascii="Times New Roman" w:hAnsi="Times New Roman"/>
          <w:sz w:val="24"/>
          <w:szCs w:val="24"/>
        </w:rPr>
        <w:t xml:space="preserve">ligji; </w:t>
      </w:r>
    </w:p>
    <w:p w:rsidR="00802DA4" w:rsidRPr="000C0084" w:rsidRDefault="00802DA4" w:rsidP="00B55D88">
      <w:pPr>
        <w:widowControl w:val="0"/>
        <w:numPr>
          <w:ilvl w:val="0"/>
          <w:numId w:val="9"/>
        </w:numPr>
        <w:autoSpaceDE w:val="0"/>
        <w:autoSpaceDN w:val="0"/>
        <w:adjustRightInd w:val="0"/>
        <w:spacing w:after="0" w:line="276" w:lineRule="auto"/>
        <w:jc w:val="both"/>
        <w:rPr>
          <w:rFonts w:ascii="Times New Roman" w:hAnsi="Times New Roman"/>
          <w:sz w:val="24"/>
          <w:szCs w:val="24"/>
        </w:rPr>
      </w:pPr>
      <w:r w:rsidRPr="000C0084">
        <w:rPr>
          <w:rFonts w:ascii="Times New Roman" w:hAnsi="Times New Roman"/>
          <w:sz w:val="24"/>
          <w:szCs w:val="24"/>
        </w:rPr>
        <w:t xml:space="preserve">të bashkëpunojë me Drejtorinë dhe me autoritetet e tjera shtetërore; </w:t>
      </w:r>
    </w:p>
    <w:p w:rsidR="00802DA4" w:rsidRPr="000C0084" w:rsidRDefault="00802DA4" w:rsidP="00B55D88">
      <w:pPr>
        <w:widowControl w:val="0"/>
        <w:numPr>
          <w:ilvl w:val="0"/>
          <w:numId w:val="9"/>
        </w:numPr>
        <w:autoSpaceDE w:val="0"/>
        <w:autoSpaceDN w:val="0"/>
        <w:adjustRightInd w:val="0"/>
        <w:spacing w:after="0" w:line="276" w:lineRule="auto"/>
        <w:jc w:val="both"/>
        <w:rPr>
          <w:rFonts w:ascii="Times New Roman" w:hAnsi="Times New Roman"/>
          <w:sz w:val="24"/>
          <w:szCs w:val="24"/>
        </w:rPr>
      </w:pPr>
      <w:r w:rsidRPr="000C0084">
        <w:rPr>
          <w:rFonts w:ascii="Times New Roman" w:hAnsi="Times New Roman"/>
          <w:sz w:val="24"/>
          <w:szCs w:val="24"/>
        </w:rPr>
        <w:t xml:space="preserve">t’i përgjigjet ftesave të Drejtorisë dhe/ose organeve të tjera shtetërore përgjegjëse, si dhe të bashkëpunojë në çdo fazë të procedurës së azilit; </w:t>
      </w:r>
    </w:p>
    <w:p w:rsidR="00802DA4" w:rsidRPr="000C0084" w:rsidRDefault="00802DA4" w:rsidP="00B55D88">
      <w:pPr>
        <w:widowControl w:val="0"/>
        <w:autoSpaceDE w:val="0"/>
        <w:autoSpaceDN w:val="0"/>
        <w:adjustRightInd w:val="0"/>
        <w:spacing w:after="0" w:line="276" w:lineRule="auto"/>
        <w:jc w:val="both"/>
        <w:rPr>
          <w:rFonts w:ascii="Times New Roman" w:hAnsi="Times New Roman"/>
          <w:sz w:val="24"/>
          <w:szCs w:val="24"/>
        </w:rPr>
      </w:pPr>
      <w:r w:rsidRPr="000C0084">
        <w:rPr>
          <w:rFonts w:ascii="Times New Roman" w:hAnsi="Times New Roman"/>
          <w:sz w:val="24"/>
          <w:szCs w:val="24"/>
        </w:rPr>
        <w:t xml:space="preserve">ç) </w:t>
      </w:r>
      <w:r w:rsidR="000C0084">
        <w:rPr>
          <w:rFonts w:ascii="Times New Roman" w:hAnsi="Times New Roman"/>
          <w:sz w:val="24"/>
          <w:szCs w:val="24"/>
        </w:rPr>
        <w:t xml:space="preserve"> </w:t>
      </w:r>
      <w:r w:rsidRPr="000C0084">
        <w:rPr>
          <w:rFonts w:ascii="Times New Roman" w:hAnsi="Times New Roman"/>
          <w:sz w:val="24"/>
          <w:szCs w:val="24"/>
        </w:rPr>
        <w:t xml:space="preserve">të dorëzojë dokumentet e udhëtimit, dokumentet e identitetit dhe/ose prova të tjera që ka </w:t>
      </w:r>
      <w:r w:rsidRPr="000C0084">
        <w:rPr>
          <w:rFonts w:ascii="Times New Roman" w:hAnsi="Times New Roman"/>
          <w:sz w:val="24"/>
          <w:szCs w:val="24"/>
        </w:rPr>
        <w:br/>
        <w:t xml:space="preserve">      në dispozicion; </w:t>
      </w:r>
    </w:p>
    <w:p w:rsidR="00802DA4" w:rsidRPr="000C0084" w:rsidRDefault="00802DA4" w:rsidP="00B55D88">
      <w:pPr>
        <w:widowControl w:val="0"/>
        <w:numPr>
          <w:ilvl w:val="0"/>
          <w:numId w:val="9"/>
        </w:numPr>
        <w:autoSpaceDE w:val="0"/>
        <w:autoSpaceDN w:val="0"/>
        <w:adjustRightInd w:val="0"/>
        <w:spacing w:after="0" w:line="276" w:lineRule="auto"/>
        <w:jc w:val="both"/>
        <w:rPr>
          <w:rFonts w:ascii="Times New Roman" w:hAnsi="Times New Roman"/>
          <w:sz w:val="24"/>
          <w:szCs w:val="24"/>
        </w:rPr>
      </w:pPr>
      <w:r w:rsidRPr="000C0084">
        <w:rPr>
          <w:rFonts w:ascii="Times New Roman" w:hAnsi="Times New Roman"/>
          <w:sz w:val="24"/>
          <w:szCs w:val="24"/>
        </w:rPr>
        <w:t xml:space="preserve">të njoftojë Drejtorinë për çdo ndryshim të adresës brenda 3 (tre) ditësh; </w:t>
      </w:r>
    </w:p>
    <w:p w:rsidR="00802DA4" w:rsidRPr="000C0084" w:rsidRDefault="00802DA4" w:rsidP="00B55D88">
      <w:pPr>
        <w:widowControl w:val="0"/>
        <w:autoSpaceDE w:val="0"/>
        <w:autoSpaceDN w:val="0"/>
        <w:adjustRightInd w:val="0"/>
        <w:spacing w:after="0" w:line="276" w:lineRule="auto"/>
        <w:jc w:val="both"/>
        <w:rPr>
          <w:rFonts w:ascii="Times New Roman" w:hAnsi="Times New Roman"/>
          <w:sz w:val="24"/>
          <w:szCs w:val="24"/>
        </w:rPr>
      </w:pPr>
      <w:r w:rsidRPr="000C0084">
        <w:rPr>
          <w:rFonts w:ascii="Times New Roman" w:hAnsi="Times New Roman"/>
          <w:sz w:val="24"/>
          <w:szCs w:val="24"/>
        </w:rPr>
        <w:t xml:space="preserve">dh) të veprojë në përputhje me urdhrat e Drejtorisë, si dhe të gjitha urdhrat e autoriteteve të </w:t>
      </w:r>
      <w:r w:rsidRPr="000C0084">
        <w:rPr>
          <w:rFonts w:ascii="Times New Roman" w:hAnsi="Times New Roman"/>
          <w:sz w:val="24"/>
          <w:szCs w:val="24"/>
        </w:rPr>
        <w:br/>
        <w:t xml:space="preserve">       tjera shtetërore përgjegjëse, lidhur me kufizimet e lëvizjes; </w:t>
      </w:r>
    </w:p>
    <w:p w:rsidR="00802DA4" w:rsidRPr="000C0084" w:rsidRDefault="00802DA4" w:rsidP="00B55D88">
      <w:pPr>
        <w:widowControl w:val="0"/>
        <w:numPr>
          <w:ilvl w:val="0"/>
          <w:numId w:val="9"/>
        </w:numPr>
        <w:autoSpaceDE w:val="0"/>
        <w:autoSpaceDN w:val="0"/>
        <w:adjustRightInd w:val="0"/>
        <w:spacing w:after="0" w:line="276" w:lineRule="auto"/>
        <w:jc w:val="both"/>
        <w:rPr>
          <w:rFonts w:ascii="Times New Roman" w:hAnsi="Times New Roman"/>
          <w:sz w:val="24"/>
          <w:szCs w:val="24"/>
        </w:rPr>
      </w:pPr>
      <w:r w:rsidRPr="000C0084">
        <w:rPr>
          <w:rFonts w:ascii="Times New Roman" w:hAnsi="Times New Roman"/>
          <w:sz w:val="24"/>
          <w:szCs w:val="24"/>
        </w:rPr>
        <w:t xml:space="preserve">të mos largohet nga Qendra e Pritjes për Azil apo nga vendi i caktuar nga Ministria  pa lejen e Drejtorisë, derisa të përfundojë procedura e azilit; </w:t>
      </w:r>
    </w:p>
    <w:p w:rsidR="000C0084" w:rsidRDefault="00802DA4" w:rsidP="00B55D88">
      <w:pPr>
        <w:spacing w:after="0" w:line="276" w:lineRule="auto"/>
        <w:jc w:val="both"/>
        <w:rPr>
          <w:rFonts w:ascii="Times New Roman" w:hAnsi="Times New Roman"/>
          <w:sz w:val="24"/>
          <w:szCs w:val="24"/>
        </w:rPr>
      </w:pPr>
      <w:r w:rsidRPr="000C0084">
        <w:rPr>
          <w:rFonts w:ascii="Times New Roman" w:hAnsi="Times New Roman"/>
          <w:sz w:val="24"/>
          <w:szCs w:val="24"/>
        </w:rPr>
        <w:t xml:space="preserve">ë) të bashkëpunojë për marrjen e gjurmëve të gishtave dhe të fotografisë, </w:t>
      </w:r>
      <w:r w:rsidR="000C0084">
        <w:rPr>
          <w:rFonts w:ascii="Times New Roman" w:hAnsi="Times New Roman"/>
          <w:sz w:val="24"/>
          <w:szCs w:val="24"/>
        </w:rPr>
        <w:br/>
        <w:t xml:space="preserve">        </w:t>
      </w:r>
      <w:r w:rsidRPr="000C0084">
        <w:rPr>
          <w:rFonts w:ascii="Times New Roman" w:hAnsi="Times New Roman"/>
          <w:sz w:val="24"/>
          <w:szCs w:val="24"/>
        </w:rPr>
        <w:t xml:space="preserve">për kontrollin fizik dhe të bagazheve, si dhe të sigurojë të dhëna për të ardhurat apo </w:t>
      </w:r>
      <w:r w:rsidR="000C0084">
        <w:rPr>
          <w:rFonts w:ascii="Times New Roman" w:hAnsi="Times New Roman"/>
          <w:sz w:val="24"/>
          <w:szCs w:val="24"/>
        </w:rPr>
        <w:br/>
        <w:t xml:space="preserve">        </w:t>
      </w:r>
      <w:r w:rsidRPr="000C0084">
        <w:rPr>
          <w:rFonts w:ascii="Times New Roman" w:hAnsi="Times New Roman"/>
          <w:sz w:val="24"/>
          <w:szCs w:val="24"/>
        </w:rPr>
        <w:t xml:space="preserve">pasuritë që disponon; </w:t>
      </w:r>
    </w:p>
    <w:p w:rsidR="00802DA4" w:rsidRPr="000C0084" w:rsidRDefault="000C0084" w:rsidP="00B55D88">
      <w:pPr>
        <w:spacing w:after="0" w:line="276" w:lineRule="auto"/>
        <w:jc w:val="both"/>
        <w:rPr>
          <w:rFonts w:ascii="Times New Roman" w:hAnsi="Times New Roman"/>
          <w:sz w:val="24"/>
          <w:szCs w:val="24"/>
        </w:rPr>
      </w:pPr>
      <w:r>
        <w:rPr>
          <w:rFonts w:ascii="Times New Roman" w:hAnsi="Times New Roman"/>
          <w:sz w:val="24"/>
          <w:szCs w:val="24"/>
        </w:rPr>
        <w:t xml:space="preserve">f)   </w:t>
      </w:r>
      <w:r w:rsidR="00802DA4" w:rsidRPr="000C0084">
        <w:rPr>
          <w:rFonts w:ascii="Times New Roman" w:hAnsi="Times New Roman"/>
          <w:sz w:val="24"/>
          <w:szCs w:val="24"/>
        </w:rPr>
        <w:t>t’i nënshtrohet ekzaminimit apo trajtimit mjekësor, me kërkesën e auto</w:t>
      </w:r>
      <w:r>
        <w:rPr>
          <w:rFonts w:ascii="Times New Roman" w:hAnsi="Times New Roman"/>
          <w:sz w:val="24"/>
          <w:szCs w:val="24"/>
        </w:rPr>
        <w:t xml:space="preserve">ritetit përgjegjës </w:t>
      </w:r>
      <w:r>
        <w:rPr>
          <w:rFonts w:ascii="Times New Roman" w:hAnsi="Times New Roman"/>
          <w:sz w:val="24"/>
          <w:szCs w:val="24"/>
        </w:rPr>
        <w:br/>
        <w:t xml:space="preserve">        </w:t>
      </w:r>
      <w:r w:rsidR="00802DA4" w:rsidRPr="000C0084">
        <w:rPr>
          <w:rFonts w:ascii="Times New Roman" w:hAnsi="Times New Roman"/>
          <w:sz w:val="24"/>
          <w:szCs w:val="24"/>
        </w:rPr>
        <w:t>në fushën e kujdesit shëndetësor, në rast rreziku të shëndetit publik.</w:t>
      </w:r>
    </w:p>
    <w:p w:rsidR="00802DA4" w:rsidRPr="000C0084" w:rsidRDefault="00802DA4" w:rsidP="00B55D88">
      <w:pPr>
        <w:widowControl w:val="0"/>
        <w:autoSpaceDE w:val="0"/>
        <w:autoSpaceDN w:val="0"/>
        <w:adjustRightInd w:val="0"/>
        <w:spacing w:after="0" w:line="276" w:lineRule="auto"/>
        <w:ind w:left="720"/>
        <w:rPr>
          <w:rFonts w:ascii="Times New Roman" w:hAnsi="Times New Roman"/>
          <w:sz w:val="24"/>
          <w:szCs w:val="24"/>
        </w:rPr>
      </w:pPr>
    </w:p>
    <w:p w:rsidR="00802DA4" w:rsidRPr="000C0084" w:rsidRDefault="00802DA4" w:rsidP="00B55D88">
      <w:pPr>
        <w:widowControl w:val="0"/>
        <w:autoSpaceDE w:val="0"/>
        <w:autoSpaceDN w:val="0"/>
        <w:adjustRightInd w:val="0"/>
        <w:spacing w:after="0" w:line="276" w:lineRule="auto"/>
        <w:jc w:val="both"/>
        <w:rPr>
          <w:rFonts w:ascii="Times New Roman" w:hAnsi="Times New Roman" w:cs="Times New Roman"/>
          <w:bCs/>
          <w:sz w:val="24"/>
          <w:szCs w:val="24"/>
        </w:rPr>
      </w:pPr>
    </w:p>
    <w:p w:rsidR="00802DA4" w:rsidRPr="003D2DE8" w:rsidRDefault="00802DA4" w:rsidP="00B55D88">
      <w:pPr>
        <w:widowControl w:val="0"/>
        <w:autoSpaceDE w:val="0"/>
        <w:autoSpaceDN w:val="0"/>
        <w:adjustRightInd w:val="0"/>
        <w:spacing w:line="276" w:lineRule="auto"/>
        <w:jc w:val="both"/>
        <w:rPr>
          <w:rFonts w:ascii="Times New Roman" w:hAnsi="Times New Roman"/>
          <w:sz w:val="24"/>
          <w:szCs w:val="24"/>
        </w:rPr>
      </w:pPr>
      <w:r w:rsidRPr="003D2DE8">
        <w:rPr>
          <w:rFonts w:ascii="Times New Roman" w:hAnsi="Times New Roman" w:cs="Times New Roman"/>
          <w:bCs/>
          <w:sz w:val="24"/>
          <w:szCs w:val="24"/>
        </w:rPr>
        <w:t>N</w:t>
      </w:r>
      <w:r>
        <w:rPr>
          <w:rFonts w:ascii="Times New Roman" w:hAnsi="Times New Roman" w:cs="Times New Roman"/>
          <w:bCs/>
          <w:sz w:val="24"/>
          <w:szCs w:val="24"/>
        </w:rPr>
        <w:t>ë</w:t>
      </w:r>
      <w:r w:rsidRPr="003D2DE8">
        <w:rPr>
          <w:rFonts w:ascii="Times New Roman" w:hAnsi="Times New Roman" w:cs="Times New Roman"/>
          <w:bCs/>
          <w:sz w:val="24"/>
          <w:szCs w:val="24"/>
        </w:rPr>
        <w:t xml:space="preserve"> kreun VIII</w:t>
      </w:r>
      <w:r w:rsidR="009F3E54">
        <w:rPr>
          <w:rFonts w:ascii="Times New Roman" w:hAnsi="Times New Roman" w:cs="Times New Roman"/>
          <w:bCs/>
          <w:sz w:val="24"/>
          <w:szCs w:val="24"/>
        </w:rPr>
        <w:t>,</w:t>
      </w:r>
      <w:r w:rsidRPr="003D2DE8">
        <w:rPr>
          <w:rFonts w:ascii="Times New Roman" w:hAnsi="Times New Roman" w:cs="Times New Roman"/>
          <w:bCs/>
          <w:sz w:val="24"/>
          <w:szCs w:val="24"/>
        </w:rPr>
        <w:t xml:space="preserve"> jan</w:t>
      </w:r>
      <w:r>
        <w:rPr>
          <w:rFonts w:ascii="Times New Roman" w:hAnsi="Times New Roman" w:cs="Times New Roman"/>
          <w:bCs/>
          <w:sz w:val="24"/>
          <w:szCs w:val="24"/>
        </w:rPr>
        <w:t>ë</w:t>
      </w:r>
      <w:r w:rsidRPr="003D2DE8">
        <w:rPr>
          <w:rFonts w:ascii="Times New Roman" w:hAnsi="Times New Roman" w:cs="Times New Roman"/>
          <w:bCs/>
          <w:sz w:val="24"/>
          <w:szCs w:val="24"/>
        </w:rPr>
        <w:t xml:space="preserve"> p</w:t>
      </w:r>
      <w:r>
        <w:rPr>
          <w:rFonts w:ascii="Times New Roman" w:hAnsi="Times New Roman" w:cs="Times New Roman"/>
          <w:bCs/>
          <w:sz w:val="24"/>
          <w:szCs w:val="24"/>
        </w:rPr>
        <w:t>ë</w:t>
      </w:r>
      <w:r w:rsidRPr="003D2DE8">
        <w:rPr>
          <w:rFonts w:ascii="Times New Roman" w:hAnsi="Times New Roman" w:cs="Times New Roman"/>
          <w:bCs/>
          <w:sz w:val="24"/>
          <w:szCs w:val="24"/>
        </w:rPr>
        <w:t>rcaktuar t</w:t>
      </w:r>
      <w:r w:rsidRPr="003D2DE8">
        <w:rPr>
          <w:rFonts w:ascii="Times New Roman" w:hAnsi="Times New Roman"/>
          <w:sz w:val="24"/>
          <w:szCs w:val="24"/>
        </w:rPr>
        <w:t xml:space="preserve">ë drejtat e refugjatit dhe </w:t>
      </w:r>
      <w:r w:rsidRPr="003D2DE8">
        <w:rPr>
          <w:rFonts w:ascii="Times New Roman" w:hAnsi="Times New Roman"/>
          <w:bCs/>
          <w:sz w:val="24"/>
          <w:szCs w:val="24"/>
        </w:rPr>
        <w:t xml:space="preserve">personit me status të mbrojtjes plotësuese, </w:t>
      </w:r>
      <w:r w:rsidRPr="003D2DE8">
        <w:rPr>
          <w:rFonts w:ascii="Times New Roman" w:hAnsi="Times New Roman"/>
          <w:sz w:val="24"/>
          <w:szCs w:val="24"/>
        </w:rPr>
        <w:t>konkretisht:</w:t>
      </w:r>
    </w:p>
    <w:p w:rsidR="00802DA4" w:rsidRPr="003D2DE8" w:rsidRDefault="00802DA4" w:rsidP="00B55D88">
      <w:pPr>
        <w:widowControl w:val="0"/>
        <w:numPr>
          <w:ilvl w:val="0"/>
          <w:numId w:val="10"/>
        </w:numPr>
        <w:autoSpaceDE w:val="0"/>
        <w:autoSpaceDN w:val="0"/>
        <w:adjustRightInd w:val="0"/>
        <w:spacing w:after="0" w:line="276" w:lineRule="auto"/>
        <w:jc w:val="both"/>
        <w:rPr>
          <w:rFonts w:ascii="Times New Roman" w:hAnsi="Times New Roman"/>
          <w:sz w:val="24"/>
          <w:szCs w:val="24"/>
        </w:rPr>
      </w:pPr>
      <w:r w:rsidRPr="003D2DE8">
        <w:rPr>
          <w:rFonts w:ascii="Times New Roman" w:hAnsi="Times New Roman"/>
          <w:sz w:val="24"/>
          <w:szCs w:val="24"/>
        </w:rPr>
        <w:t xml:space="preserve">të drejtën për shërbime të kujdesit shoqëror, në kushte të njëjta me shtetasit e Republikës së Shqipërisë; </w:t>
      </w:r>
    </w:p>
    <w:p w:rsidR="00802DA4" w:rsidRPr="003D2DE8" w:rsidRDefault="00802DA4" w:rsidP="00B55D88">
      <w:pPr>
        <w:widowControl w:val="0"/>
        <w:numPr>
          <w:ilvl w:val="0"/>
          <w:numId w:val="10"/>
        </w:numPr>
        <w:autoSpaceDE w:val="0"/>
        <w:autoSpaceDN w:val="0"/>
        <w:adjustRightInd w:val="0"/>
        <w:spacing w:after="0" w:line="276" w:lineRule="auto"/>
        <w:jc w:val="both"/>
        <w:rPr>
          <w:rFonts w:ascii="Times New Roman" w:hAnsi="Times New Roman"/>
          <w:sz w:val="24"/>
          <w:szCs w:val="24"/>
        </w:rPr>
      </w:pPr>
      <w:r w:rsidRPr="003D2DE8">
        <w:rPr>
          <w:rFonts w:ascii="Times New Roman" w:hAnsi="Times New Roman"/>
          <w:sz w:val="24"/>
          <w:szCs w:val="24"/>
        </w:rPr>
        <w:t>të drejtën për kujdes shëndetësor në kushte të njëjta me shtetasit e Republikës së Shqipërisë;</w:t>
      </w:r>
    </w:p>
    <w:p w:rsidR="00802DA4" w:rsidRPr="003D2DE8" w:rsidRDefault="00802DA4" w:rsidP="00B55D88">
      <w:pPr>
        <w:widowControl w:val="0"/>
        <w:autoSpaceDE w:val="0"/>
        <w:autoSpaceDN w:val="0"/>
        <w:adjustRightInd w:val="0"/>
        <w:spacing w:after="0" w:line="276" w:lineRule="auto"/>
        <w:ind w:left="360"/>
        <w:jc w:val="both"/>
        <w:rPr>
          <w:rFonts w:ascii="Times New Roman" w:hAnsi="Times New Roman"/>
          <w:sz w:val="24"/>
          <w:szCs w:val="24"/>
        </w:rPr>
      </w:pPr>
      <w:r w:rsidRPr="003D2DE8">
        <w:rPr>
          <w:rFonts w:ascii="Times New Roman" w:hAnsi="Times New Roman"/>
          <w:sz w:val="24"/>
          <w:szCs w:val="24"/>
        </w:rPr>
        <w:t>ç)   të drejtën për strehim të përshtatshëm;</w:t>
      </w:r>
    </w:p>
    <w:p w:rsidR="00802DA4" w:rsidRPr="003D2DE8" w:rsidRDefault="00802DA4" w:rsidP="00B55D88">
      <w:pPr>
        <w:widowControl w:val="0"/>
        <w:autoSpaceDE w:val="0"/>
        <w:autoSpaceDN w:val="0"/>
        <w:adjustRightInd w:val="0"/>
        <w:spacing w:after="0" w:line="276" w:lineRule="auto"/>
        <w:ind w:left="360"/>
        <w:jc w:val="both"/>
        <w:rPr>
          <w:rFonts w:ascii="Times New Roman" w:hAnsi="Times New Roman"/>
          <w:sz w:val="24"/>
          <w:szCs w:val="24"/>
        </w:rPr>
      </w:pPr>
      <w:r w:rsidRPr="003D2DE8">
        <w:rPr>
          <w:rFonts w:ascii="Times New Roman" w:hAnsi="Times New Roman"/>
          <w:sz w:val="24"/>
          <w:szCs w:val="24"/>
        </w:rPr>
        <w:t xml:space="preserve">d)  të drejtë për arsim fillor, të mesëm dhe arsimin e lartë në kushte të njëjta me shtetasit e </w:t>
      </w:r>
      <w:r w:rsidRPr="003D2DE8">
        <w:rPr>
          <w:rFonts w:ascii="Times New Roman" w:hAnsi="Times New Roman"/>
          <w:sz w:val="24"/>
          <w:szCs w:val="24"/>
        </w:rPr>
        <w:br/>
        <w:t xml:space="preserve">      Republikës së Shqipërisë.</w:t>
      </w:r>
    </w:p>
    <w:p w:rsidR="00802DA4" w:rsidRPr="003D2DE8" w:rsidRDefault="00802DA4" w:rsidP="00B55D88">
      <w:pPr>
        <w:widowControl w:val="0"/>
        <w:numPr>
          <w:ilvl w:val="0"/>
          <w:numId w:val="10"/>
        </w:numPr>
        <w:autoSpaceDE w:val="0"/>
        <w:autoSpaceDN w:val="0"/>
        <w:adjustRightInd w:val="0"/>
        <w:spacing w:after="0" w:line="276" w:lineRule="auto"/>
        <w:jc w:val="both"/>
        <w:rPr>
          <w:rFonts w:ascii="Times New Roman" w:hAnsi="Times New Roman"/>
          <w:sz w:val="24"/>
          <w:szCs w:val="24"/>
        </w:rPr>
      </w:pPr>
      <w:r w:rsidRPr="003D2DE8">
        <w:rPr>
          <w:rFonts w:ascii="Times New Roman" w:hAnsi="Times New Roman"/>
          <w:sz w:val="24"/>
          <w:szCs w:val="24"/>
        </w:rPr>
        <w:t>ndihmën për integrim në shoqëri;</w:t>
      </w:r>
    </w:p>
    <w:p w:rsidR="00802DA4" w:rsidRPr="003D2DE8" w:rsidRDefault="00802DA4" w:rsidP="00B55D88">
      <w:pPr>
        <w:widowControl w:val="0"/>
        <w:autoSpaceDE w:val="0"/>
        <w:autoSpaceDN w:val="0"/>
        <w:adjustRightInd w:val="0"/>
        <w:spacing w:after="0" w:line="276" w:lineRule="auto"/>
        <w:ind w:left="360"/>
        <w:jc w:val="both"/>
        <w:rPr>
          <w:rFonts w:ascii="Times New Roman" w:hAnsi="Times New Roman"/>
          <w:sz w:val="24"/>
          <w:szCs w:val="24"/>
        </w:rPr>
      </w:pPr>
      <w:r w:rsidRPr="003D2DE8">
        <w:rPr>
          <w:rFonts w:ascii="Times New Roman" w:hAnsi="Times New Roman"/>
          <w:sz w:val="24"/>
          <w:szCs w:val="24"/>
        </w:rPr>
        <w:t xml:space="preserve">dh) të drejtën e ushtrimit të mendimit dhe besimit fetar dhe lirinë e fesë sipas bindjeve të    </w:t>
      </w:r>
      <w:r w:rsidRPr="003D2DE8">
        <w:rPr>
          <w:rFonts w:ascii="Times New Roman" w:hAnsi="Times New Roman"/>
          <w:sz w:val="24"/>
          <w:szCs w:val="24"/>
        </w:rPr>
        <w:br/>
        <w:t xml:space="preserve">      tyre, në përputhje me parashikimet e legjislacionit përkatës në fuqi;</w:t>
      </w:r>
    </w:p>
    <w:p w:rsidR="00802DA4" w:rsidRPr="003D2DE8" w:rsidRDefault="00802DA4" w:rsidP="00B55D88">
      <w:pPr>
        <w:widowControl w:val="0"/>
        <w:numPr>
          <w:ilvl w:val="0"/>
          <w:numId w:val="10"/>
        </w:numPr>
        <w:autoSpaceDE w:val="0"/>
        <w:autoSpaceDN w:val="0"/>
        <w:adjustRightInd w:val="0"/>
        <w:spacing w:after="0" w:line="276" w:lineRule="auto"/>
        <w:jc w:val="both"/>
        <w:rPr>
          <w:rFonts w:ascii="Times New Roman" w:hAnsi="Times New Roman"/>
          <w:sz w:val="24"/>
          <w:szCs w:val="24"/>
        </w:rPr>
      </w:pPr>
      <w:r w:rsidRPr="003D2DE8">
        <w:rPr>
          <w:rFonts w:ascii="Times New Roman" w:hAnsi="Times New Roman"/>
          <w:sz w:val="24"/>
          <w:szCs w:val="24"/>
        </w:rPr>
        <w:t xml:space="preserve">të drejtën për punësim dhe për trajnime profesionale; </w:t>
      </w:r>
    </w:p>
    <w:p w:rsidR="00802DA4" w:rsidRPr="003D2DE8" w:rsidRDefault="00802DA4" w:rsidP="00B55D88">
      <w:pPr>
        <w:widowControl w:val="0"/>
        <w:autoSpaceDE w:val="0"/>
        <w:autoSpaceDN w:val="0"/>
        <w:adjustRightInd w:val="0"/>
        <w:spacing w:after="0" w:line="276" w:lineRule="auto"/>
        <w:ind w:left="360"/>
        <w:jc w:val="both"/>
        <w:rPr>
          <w:rFonts w:ascii="Times New Roman" w:hAnsi="Times New Roman"/>
          <w:sz w:val="24"/>
          <w:szCs w:val="24"/>
        </w:rPr>
      </w:pPr>
      <w:r w:rsidRPr="003D2DE8">
        <w:rPr>
          <w:rFonts w:ascii="Times New Roman" w:hAnsi="Times New Roman"/>
          <w:sz w:val="24"/>
          <w:szCs w:val="24"/>
        </w:rPr>
        <w:t>ë)   të drejtën e bashkimit familjar, sipas përcaktimeve të kreut VIII, të këtij ligji ;</w:t>
      </w:r>
    </w:p>
    <w:p w:rsidR="00802DA4" w:rsidRPr="003D2DE8" w:rsidRDefault="00802DA4" w:rsidP="00B55D88">
      <w:pPr>
        <w:widowControl w:val="0"/>
        <w:numPr>
          <w:ilvl w:val="0"/>
          <w:numId w:val="10"/>
        </w:numPr>
        <w:autoSpaceDE w:val="0"/>
        <w:autoSpaceDN w:val="0"/>
        <w:adjustRightInd w:val="0"/>
        <w:spacing w:after="0" w:line="276" w:lineRule="auto"/>
        <w:jc w:val="both"/>
        <w:rPr>
          <w:rFonts w:ascii="Times New Roman" w:hAnsi="Times New Roman"/>
          <w:sz w:val="24"/>
          <w:szCs w:val="24"/>
        </w:rPr>
      </w:pPr>
      <w:r w:rsidRPr="003D2DE8">
        <w:rPr>
          <w:rFonts w:ascii="Times New Roman" w:hAnsi="Times New Roman"/>
          <w:sz w:val="24"/>
          <w:szCs w:val="24"/>
        </w:rPr>
        <w:t>të përfitojnë ndihmën juridike të garantuar nga shteti;</w:t>
      </w:r>
    </w:p>
    <w:p w:rsidR="00802DA4" w:rsidRPr="003D2DE8" w:rsidRDefault="00802DA4" w:rsidP="00B55D88">
      <w:pPr>
        <w:widowControl w:val="0"/>
        <w:numPr>
          <w:ilvl w:val="0"/>
          <w:numId w:val="10"/>
        </w:numPr>
        <w:autoSpaceDE w:val="0"/>
        <w:autoSpaceDN w:val="0"/>
        <w:adjustRightInd w:val="0"/>
        <w:spacing w:after="0" w:line="276" w:lineRule="auto"/>
        <w:jc w:val="both"/>
        <w:rPr>
          <w:rFonts w:ascii="Times New Roman" w:hAnsi="Times New Roman"/>
          <w:sz w:val="24"/>
          <w:szCs w:val="24"/>
        </w:rPr>
      </w:pPr>
      <w:r w:rsidRPr="003D2DE8">
        <w:rPr>
          <w:rFonts w:ascii="Times New Roman" w:hAnsi="Times New Roman"/>
          <w:sz w:val="24"/>
          <w:szCs w:val="24"/>
        </w:rPr>
        <w:t xml:space="preserve">të drejtën për të poseduar pasuri të luajtshme dhe të paluajtshme. </w:t>
      </w:r>
    </w:p>
    <w:p w:rsidR="00802DA4" w:rsidRPr="003D2DE8" w:rsidRDefault="00802DA4" w:rsidP="00B55D88">
      <w:pPr>
        <w:widowControl w:val="0"/>
        <w:autoSpaceDE w:val="0"/>
        <w:autoSpaceDN w:val="0"/>
        <w:adjustRightInd w:val="0"/>
        <w:spacing w:after="0" w:line="276" w:lineRule="auto"/>
        <w:jc w:val="center"/>
        <w:rPr>
          <w:rFonts w:ascii="Times New Roman" w:hAnsi="Times New Roman"/>
          <w:b/>
          <w:bCs/>
          <w:sz w:val="24"/>
          <w:szCs w:val="24"/>
        </w:rPr>
      </w:pPr>
    </w:p>
    <w:p w:rsidR="00802DA4" w:rsidRPr="003D2DE8" w:rsidRDefault="00802DA4" w:rsidP="00B55D88">
      <w:pPr>
        <w:widowControl w:val="0"/>
        <w:autoSpaceDE w:val="0"/>
        <w:autoSpaceDN w:val="0"/>
        <w:adjustRightInd w:val="0"/>
        <w:spacing w:line="276" w:lineRule="auto"/>
        <w:jc w:val="both"/>
        <w:rPr>
          <w:rFonts w:ascii="Times New Roman" w:hAnsi="Times New Roman"/>
          <w:sz w:val="24"/>
          <w:szCs w:val="24"/>
        </w:rPr>
      </w:pPr>
      <w:r w:rsidRPr="003D2DE8">
        <w:rPr>
          <w:rFonts w:ascii="Times New Roman" w:hAnsi="Times New Roman"/>
          <w:sz w:val="24"/>
          <w:szCs w:val="24"/>
        </w:rPr>
        <w:t xml:space="preserve">Personi me status refugjati ose personi me status të mbrojtjes plotësuese është i detyruar: </w:t>
      </w:r>
    </w:p>
    <w:p w:rsidR="00802DA4" w:rsidRPr="003D2DE8" w:rsidRDefault="00802DA4" w:rsidP="00B55D88">
      <w:pPr>
        <w:widowControl w:val="0"/>
        <w:numPr>
          <w:ilvl w:val="0"/>
          <w:numId w:val="11"/>
        </w:numPr>
        <w:autoSpaceDE w:val="0"/>
        <w:autoSpaceDN w:val="0"/>
        <w:adjustRightInd w:val="0"/>
        <w:spacing w:after="0" w:line="276" w:lineRule="auto"/>
        <w:jc w:val="both"/>
        <w:rPr>
          <w:rFonts w:ascii="Times New Roman" w:hAnsi="Times New Roman"/>
          <w:sz w:val="24"/>
          <w:szCs w:val="24"/>
        </w:rPr>
      </w:pPr>
      <w:r w:rsidRPr="003D2DE8">
        <w:rPr>
          <w:rFonts w:ascii="Times New Roman" w:hAnsi="Times New Roman"/>
          <w:sz w:val="24"/>
          <w:szCs w:val="24"/>
        </w:rPr>
        <w:t xml:space="preserve">të  respektojë Kushtetutën, ligjet dhe aktet nënligjore të Republikës së Shqipërisë; </w:t>
      </w:r>
    </w:p>
    <w:p w:rsidR="00802DA4" w:rsidRPr="003D2DE8" w:rsidRDefault="00802DA4" w:rsidP="00B55D88">
      <w:pPr>
        <w:widowControl w:val="0"/>
        <w:numPr>
          <w:ilvl w:val="0"/>
          <w:numId w:val="11"/>
        </w:numPr>
        <w:autoSpaceDE w:val="0"/>
        <w:autoSpaceDN w:val="0"/>
        <w:adjustRightInd w:val="0"/>
        <w:spacing w:after="0" w:line="276" w:lineRule="auto"/>
        <w:jc w:val="both"/>
        <w:rPr>
          <w:rFonts w:ascii="Times New Roman" w:hAnsi="Times New Roman"/>
          <w:sz w:val="24"/>
          <w:szCs w:val="24"/>
        </w:rPr>
      </w:pPr>
      <w:r w:rsidRPr="003D2DE8">
        <w:rPr>
          <w:rFonts w:ascii="Times New Roman" w:hAnsi="Times New Roman"/>
          <w:sz w:val="24"/>
          <w:szCs w:val="24"/>
        </w:rPr>
        <w:t xml:space="preserve">ta njoftojë Drejtorinë për ndryshimin e adresës jo më vonë se 7 ditë nga ndryshimi i saj. </w:t>
      </w:r>
    </w:p>
    <w:p w:rsidR="00802DA4" w:rsidRPr="003D2DE8" w:rsidRDefault="00802DA4" w:rsidP="00B55D88">
      <w:pPr>
        <w:widowControl w:val="0"/>
        <w:autoSpaceDE w:val="0"/>
        <w:autoSpaceDN w:val="0"/>
        <w:adjustRightInd w:val="0"/>
        <w:spacing w:after="0" w:line="276" w:lineRule="auto"/>
        <w:jc w:val="center"/>
        <w:rPr>
          <w:rFonts w:ascii="Times New Roman" w:hAnsi="Times New Roman"/>
          <w:b/>
          <w:bCs/>
          <w:sz w:val="24"/>
          <w:szCs w:val="24"/>
        </w:rPr>
      </w:pPr>
    </w:p>
    <w:p w:rsidR="00802DA4" w:rsidRDefault="00802DA4" w:rsidP="00B55D88">
      <w:pPr>
        <w:widowControl w:val="0"/>
        <w:autoSpaceDE w:val="0"/>
        <w:autoSpaceDN w:val="0"/>
        <w:adjustRightInd w:val="0"/>
        <w:spacing w:after="0" w:line="276" w:lineRule="auto"/>
        <w:jc w:val="both"/>
        <w:rPr>
          <w:rFonts w:ascii="Times New Roman" w:hAnsi="Times New Roman"/>
          <w:bCs/>
          <w:sz w:val="24"/>
          <w:szCs w:val="24"/>
        </w:rPr>
      </w:pPr>
      <w:r w:rsidRPr="003D2DE8">
        <w:rPr>
          <w:rFonts w:ascii="Times New Roman" w:hAnsi="Times New Roman"/>
          <w:bCs/>
          <w:sz w:val="24"/>
          <w:szCs w:val="24"/>
        </w:rPr>
        <w:t>N</w:t>
      </w:r>
      <w:r>
        <w:rPr>
          <w:rFonts w:ascii="Times New Roman" w:hAnsi="Times New Roman"/>
          <w:bCs/>
          <w:sz w:val="24"/>
          <w:szCs w:val="24"/>
        </w:rPr>
        <w:t>ë</w:t>
      </w:r>
      <w:r w:rsidRPr="003D2DE8">
        <w:rPr>
          <w:rFonts w:ascii="Times New Roman" w:hAnsi="Times New Roman"/>
          <w:bCs/>
          <w:sz w:val="24"/>
          <w:szCs w:val="24"/>
        </w:rPr>
        <w:t xml:space="preserve"> kreun </w:t>
      </w:r>
      <w:r>
        <w:rPr>
          <w:rFonts w:ascii="Times New Roman" w:hAnsi="Times New Roman"/>
          <w:bCs/>
          <w:sz w:val="24"/>
          <w:szCs w:val="24"/>
        </w:rPr>
        <w:t>IX</w:t>
      </w:r>
      <w:r w:rsidR="009F3E54">
        <w:rPr>
          <w:rFonts w:ascii="Times New Roman" w:hAnsi="Times New Roman"/>
          <w:bCs/>
          <w:sz w:val="24"/>
          <w:szCs w:val="24"/>
        </w:rPr>
        <w:t>,</w:t>
      </w:r>
      <w:r>
        <w:rPr>
          <w:rFonts w:ascii="Times New Roman" w:hAnsi="Times New Roman"/>
          <w:bCs/>
          <w:sz w:val="24"/>
          <w:szCs w:val="24"/>
        </w:rPr>
        <w:t xml:space="preserve"> </w:t>
      </w:r>
      <w:r w:rsidRPr="003D2DE8">
        <w:rPr>
          <w:rFonts w:ascii="Times New Roman" w:hAnsi="Times New Roman"/>
          <w:bCs/>
          <w:sz w:val="24"/>
          <w:szCs w:val="24"/>
        </w:rPr>
        <w:t>jan</w:t>
      </w:r>
      <w:r>
        <w:rPr>
          <w:rFonts w:ascii="Times New Roman" w:hAnsi="Times New Roman"/>
          <w:bCs/>
          <w:sz w:val="24"/>
          <w:szCs w:val="24"/>
        </w:rPr>
        <w:t>ë</w:t>
      </w:r>
      <w:r w:rsidRPr="003D2DE8">
        <w:rPr>
          <w:rFonts w:ascii="Times New Roman" w:hAnsi="Times New Roman"/>
          <w:bCs/>
          <w:sz w:val="24"/>
          <w:szCs w:val="24"/>
        </w:rPr>
        <w:t xml:space="preserve"> p</w:t>
      </w:r>
      <w:r>
        <w:rPr>
          <w:rFonts w:ascii="Times New Roman" w:hAnsi="Times New Roman"/>
          <w:bCs/>
          <w:sz w:val="24"/>
          <w:szCs w:val="24"/>
        </w:rPr>
        <w:t>ë</w:t>
      </w:r>
      <w:r w:rsidRPr="003D2DE8">
        <w:rPr>
          <w:rFonts w:ascii="Times New Roman" w:hAnsi="Times New Roman"/>
          <w:bCs/>
          <w:sz w:val="24"/>
          <w:szCs w:val="24"/>
        </w:rPr>
        <w:t>rcaktuar dispozitat e bashkimit familjar t</w:t>
      </w:r>
      <w:r>
        <w:rPr>
          <w:rFonts w:ascii="Times New Roman" w:hAnsi="Times New Roman"/>
          <w:bCs/>
          <w:sz w:val="24"/>
          <w:szCs w:val="24"/>
        </w:rPr>
        <w:t>ë</w:t>
      </w:r>
      <w:r w:rsidRPr="003D2DE8">
        <w:rPr>
          <w:rFonts w:ascii="Times New Roman" w:hAnsi="Times New Roman"/>
          <w:bCs/>
          <w:sz w:val="24"/>
          <w:szCs w:val="24"/>
        </w:rPr>
        <w:t xml:space="preserve"> refugjatit dhe personit me status t</w:t>
      </w:r>
      <w:r>
        <w:rPr>
          <w:rFonts w:ascii="Times New Roman" w:hAnsi="Times New Roman"/>
          <w:bCs/>
          <w:sz w:val="24"/>
          <w:szCs w:val="24"/>
        </w:rPr>
        <w:t>ë</w:t>
      </w:r>
      <w:r w:rsidRPr="003D2DE8">
        <w:rPr>
          <w:rFonts w:ascii="Times New Roman" w:hAnsi="Times New Roman"/>
          <w:bCs/>
          <w:sz w:val="24"/>
          <w:szCs w:val="24"/>
        </w:rPr>
        <w:t xml:space="preserve"> mbrojtjes plot</w:t>
      </w:r>
      <w:r>
        <w:rPr>
          <w:rFonts w:ascii="Times New Roman" w:hAnsi="Times New Roman"/>
          <w:bCs/>
          <w:sz w:val="24"/>
          <w:szCs w:val="24"/>
        </w:rPr>
        <w:t>ë</w:t>
      </w:r>
      <w:r w:rsidRPr="003D2DE8">
        <w:rPr>
          <w:rFonts w:ascii="Times New Roman" w:hAnsi="Times New Roman"/>
          <w:bCs/>
          <w:sz w:val="24"/>
          <w:szCs w:val="24"/>
        </w:rPr>
        <w:t>suese, n</w:t>
      </w:r>
      <w:r>
        <w:rPr>
          <w:rFonts w:ascii="Times New Roman" w:hAnsi="Times New Roman"/>
          <w:bCs/>
          <w:sz w:val="24"/>
          <w:szCs w:val="24"/>
        </w:rPr>
        <w:t>ë</w:t>
      </w:r>
      <w:r w:rsidRPr="003D2DE8">
        <w:rPr>
          <w:rFonts w:ascii="Times New Roman" w:hAnsi="Times New Roman"/>
          <w:bCs/>
          <w:sz w:val="24"/>
          <w:szCs w:val="24"/>
        </w:rPr>
        <w:t xml:space="preserve"> baz</w:t>
      </w:r>
      <w:r>
        <w:rPr>
          <w:rFonts w:ascii="Times New Roman" w:hAnsi="Times New Roman"/>
          <w:bCs/>
          <w:sz w:val="24"/>
          <w:szCs w:val="24"/>
        </w:rPr>
        <w:t>ë</w:t>
      </w:r>
      <w:r w:rsidRPr="003D2DE8">
        <w:rPr>
          <w:rFonts w:ascii="Times New Roman" w:hAnsi="Times New Roman"/>
          <w:bCs/>
          <w:sz w:val="24"/>
          <w:szCs w:val="24"/>
        </w:rPr>
        <w:t xml:space="preserve"> t</w:t>
      </w:r>
      <w:r>
        <w:rPr>
          <w:rFonts w:ascii="Times New Roman" w:hAnsi="Times New Roman"/>
          <w:bCs/>
          <w:sz w:val="24"/>
          <w:szCs w:val="24"/>
        </w:rPr>
        <w:t>ë</w:t>
      </w:r>
      <w:r w:rsidRPr="003D2DE8">
        <w:rPr>
          <w:rFonts w:ascii="Times New Roman" w:hAnsi="Times New Roman"/>
          <w:bCs/>
          <w:sz w:val="24"/>
          <w:szCs w:val="24"/>
        </w:rPr>
        <w:t xml:space="preserve"> s</w:t>
      </w:r>
      <w:r>
        <w:rPr>
          <w:rFonts w:ascii="Times New Roman" w:hAnsi="Times New Roman"/>
          <w:bCs/>
          <w:sz w:val="24"/>
          <w:szCs w:val="24"/>
        </w:rPr>
        <w:t>ë</w:t>
      </w:r>
      <w:r w:rsidRPr="003D2DE8">
        <w:rPr>
          <w:rFonts w:ascii="Times New Roman" w:hAnsi="Times New Roman"/>
          <w:bCs/>
          <w:sz w:val="24"/>
          <w:szCs w:val="24"/>
        </w:rPr>
        <w:t xml:space="preserve"> cilave aplikimi p</w:t>
      </w:r>
      <w:r>
        <w:rPr>
          <w:rFonts w:ascii="Times New Roman" w:hAnsi="Times New Roman"/>
          <w:bCs/>
          <w:sz w:val="24"/>
          <w:szCs w:val="24"/>
        </w:rPr>
        <w:t>ë</w:t>
      </w:r>
      <w:r w:rsidRPr="003D2DE8">
        <w:rPr>
          <w:rFonts w:ascii="Times New Roman" w:hAnsi="Times New Roman"/>
          <w:bCs/>
          <w:sz w:val="24"/>
          <w:szCs w:val="24"/>
        </w:rPr>
        <w:t>r bashkim familjar pran</w:t>
      </w:r>
      <w:r>
        <w:rPr>
          <w:rFonts w:ascii="Times New Roman" w:hAnsi="Times New Roman"/>
          <w:bCs/>
          <w:sz w:val="24"/>
          <w:szCs w:val="24"/>
        </w:rPr>
        <w:t>ë</w:t>
      </w:r>
      <w:r w:rsidRPr="003D2DE8">
        <w:rPr>
          <w:rFonts w:ascii="Times New Roman" w:hAnsi="Times New Roman"/>
          <w:bCs/>
          <w:sz w:val="24"/>
          <w:szCs w:val="24"/>
        </w:rPr>
        <w:t xml:space="preserve"> Drejtoris</w:t>
      </w:r>
      <w:r>
        <w:rPr>
          <w:rFonts w:ascii="Times New Roman" w:hAnsi="Times New Roman"/>
          <w:bCs/>
          <w:sz w:val="24"/>
          <w:szCs w:val="24"/>
        </w:rPr>
        <w:t>ë</w:t>
      </w:r>
      <w:r w:rsidRPr="003D2DE8">
        <w:rPr>
          <w:rFonts w:ascii="Times New Roman" w:hAnsi="Times New Roman"/>
          <w:bCs/>
          <w:sz w:val="24"/>
          <w:szCs w:val="24"/>
        </w:rPr>
        <w:t>, mund t</w:t>
      </w:r>
      <w:r>
        <w:rPr>
          <w:rFonts w:ascii="Times New Roman" w:hAnsi="Times New Roman"/>
          <w:bCs/>
          <w:sz w:val="24"/>
          <w:szCs w:val="24"/>
        </w:rPr>
        <w:t>ë</w:t>
      </w:r>
      <w:r w:rsidRPr="003D2DE8">
        <w:rPr>
          <w:rFonts w:ascii="Times New Roman" w:hAnsi="Times New Roman"/>
          <w:bCs/>
          <w:sz w:val="24"/>
          <w:szCs w:val="24"/>
        </w:rPr>
        <w:t xml:space="preserve"> paraqitet vet</w:t>
      </w:r>
      <w:r>
        <w:rPr>
          <w:rFonts w:ascii="Times New Roman" w:hAnsi="Times New Roman"/>
          <w:bCs/>
          <w:sz w:val="24"/>
          <w:szCs w:val="24"/>
        </w:rPr>
        <w:t>ë</w:t>
      </w:r>
      <w:r w:rsidRPr="003D2DE8">
        <w:rPr>
          <w:rFonts w:ascii="Times New Roman" w:hAnsi="Times New Roman"/>
          <w:bCs/>
          <w:sz w:val="24"/>
          <w:szCs w:val="24"/>
        </w:rPr>
        <w:t>m nga refugjati dhe personi me status t</w:t>
      </w:r>
      <w:r>
        <w:rPr>
          <w:rFonts w:ascii="Times New Roman" w:hAnsi="Times New Roman"/>
          <w:bCs/>
          <w:sz w:val="24"/>
          <w:szCs w:val="24"/>
        </w:rPr>
        <w:t>ë</w:t>
      </w:r>
      <w:r w:rsidR="009F3E54">
        <w:rPr>
          <w:rFonts w:ascii="Times New Roman" w:hAnsi="Times New Roman"/>
          <w:bCs/>
          <w:sz w:val="24"/>
          <w:szCs w:val="24"/>
        </w:rPr>
        <w:t xml:space="preserve"> mbrojtjes</w:t>
      </w:r>
      <w:r w:rsidRPr="003D2DE8">
        <w:rPr>
          <w:rFonts w:ascii="Times New Roman" w:hAnsi="Times New Roman"/>
          <w:bCs/>
          <w:sz w:val="24"/>
          <w:szCs w:val="24"/>
        </w:rPr>
        <w:t xml:space="preserve"> plot</w:t>
      </w:r>
      <w:r>
        <w:rPr>
          <w:rFonts w:ascii="Times New Roman" w:hAnsi="Times New Roman"/>
          <w:bCs/>
          <w:sz w:val="24"/>
          <w:szCs w:val="24"/>
        </w:rPr>
        <w:t>ë</w:t>
      </w:r>
      <w:r w:rsidRPr="003D2DE8">
        <w:rPr>
          <w:rFonts w:ascii="Times New Roman" w:hAnsi="Times New Roman"/>
          <w:bCs/>
          <w:sz w:val="24"/>
          <w:szCs w:val="24"/>
        </w:rPr>
        <w:t xml:space="preserve">suese. </w:t>
      </w:r>
      <w:r>
        <w:rPr>
          <w:rFonts w:ascii="Times New Roman" w:hAnsi="Times New Roman"/>
          <w:bCs/>
          <w:sz w:val="24"/>
          <w:szCs w:val="24"/>
        </w:rPr>
        <w:t>Ë</w:t>
      </w:r>
      <w:r w:rsidRPr="003D2DE8">
        <w:rPr>
          <w:rFonts w:ascii="Times New Roman" w:hAnsi="Times New Roman"/>
          <w:bCs/>
          <w:sz w:val="24"/>
          <w:szCs w:val="24"/>
        </w:rPr>
        <w:t>sht</w:t>
      </w:r>
      <w:r>
        <w:rPr>
          <w:rFonts w:ascii="Times New Roman" w:hAnsi="Times New Roman"/>
          <w:bCs/>
          <w:sz w:val="24"/>
          <w:szCs w:val="24"/>
        </w:rPr>
        <w:t>ë</w:t>
      </w:r>
      <w:r w:rsidRPr="003D2DE8">
        <w:rPr>
          <w:rFonts w:ascii="Times New Roman" w:hAnsi="Times New Roman"/>
          <w:bCs/>
          <w:sz w:val="24"/>
          <w:szCs w:val="24"/>
        </w:rPr>
        <w:t xml:space="preserve"> parashikuar procedura e shqyrtimit nga Drejtoria, afatet dhe e drejta e ankimit n</w:t>
      </w:r>
      <w:r>
        <w:rPr>
          <w:rFonts w:ascii="Times New Roman" w:hAnsi="Times New Roman"/>
          <w:bCs/>
          <w:sz w:val="24"/>
          <w:szCs w:val="24"/>
        </w:rPr>
        <w:t>ë</w:t>
      </w:r>
      <w:r w:rsidRPr="003D2DE8">
        <w:rPr>
          <w:rFonts w:ascii="Times New Roman" w:hAnsi="Times New Roman"/>
          <w:bCs/>
          <w:sz w:val="24"/>
          <w:szCs w:val="24"/>
        </w:rPr>
        <w:t xml:space="preserve"> rastet e refuzimit t</w:t>
      </w:r>
      <w:r>
        <w:rPr>
          <w:rFonts w:ascii="Times New Roman" w:hAnsi="Times New Roman"/>
          <w:bCs/>
          <w:sz w:val="24"/>
          <w:szCs w:val="24"/>
        </w:rPr>
        <w:t>ë</w:t>
      </w:r>
      <w:r w:rsidRPr="003D2DE8">
        <w:rPr>
          <w:rFonts w:ascii="Times New Roman" w:hAnsi="Times New Roman"/>
          <w:bCs/>
          <w:sz w:val="24"/>
          <w:szCs w:val="24"/>
        </w:rPr>
        <w:t xml:space="preserve"> aplikimit p</w:t>
      </w:r>
      <w:r>
        <w:rPr>
          <w:rFonts w:ascii="Times New Roman" w:hAnsi="Times New Roman"/>
          <w:bCs/>
          <w:sz w:val="24"/>
          <w:szCs w:val="24"/>
        </w:rPr>
        <w:t>ë</w:t>
      </w:r>
      <w:r w:rsidRPr="003D2DE8">
        <w:rPr>
          <w:rFonts w:ascii="Times New Roman" w:hAnsi="Times New Roman"/>
          <w:bCs/>
          <w:sz w:val="24"/>
          <w:szCs w:val="24"/>
        </w:rPr>
        <w:t>r bashkim familjar.</w:t>
      </w:r>
    </w:p>
    <w:p w:rsidR="00802DA4" w:rsidRDefault="00802DA4" w:rsidP="00B55D88">
      <w:pPr>
        <w:widowControl w:val="0"/>
        <w:autoSpaceDE w:val="0"/>
        <w:autoSpaceDN w:val="0"/>
        <w:adjustRightInd w:val="0"/>
        <w:spacing w:after="0" w:line="276" w:lineRule="auto"/>
        <w:jc w:val="both"/>
        <w:rPr>
          <w:rFonts w:ascii="Times New Roman" w:hAnsi="Times New Roman"/>
          <w:bCs/>
          <w:sz w:val="24"/>
          <w:szCs w:val="24"/>
        </w:rPr>
      </w:pPr>
    </w:p>
    <w:p w:rsidR="00802DA4" w:rsidRPr="009819D8" w:rsidRDefault="00802DA4" w:rsidP="00B55D88">
      <w:pPr>
        <w:widowControl w:val="0"/>
        <w:autoSpaceDE w:val="0"/>
        <w:autoSpaceDN w:val="0"/>
        <w:adjustRightInd w:val="0"/>
        <w:spacing w:after="0" w:line="276" w:lineRule="auto"/>
        <w:jc w:val="both"/>
        <w:outlineLvl w:val="0"/>
        <w:rPr>
          <w:rFonts w:ascii="Times New Roman" w:hAnsi="Times New Roman" w:cs="Times New Roman"/>
          <w:b/>
          <w:bCs/>
          <w:sz w:val="24"/>
          <w:szCs w:val="24"/>
        </w:rPr>
      </w:pPr>
      <w:r>
        <w:rPr>
          <w:rFonts w:ascii="Times New Roman" w:hAnsi="Times New Roman"/>
          <w:bCs/>
          <w:sz w:val="24"/>
          <w:szCs w:val="24"/>
        </w:rPr>
        <w:t>Në kreun X</w:t>
      </w:r>
      <w:r w:rsidR="009F3E54">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cs="Times New Roman"/>
          <w:sz w:val="24"/>
          <w:szCs w:val="24"/>
        </w:rPr>
        <w:t xml:space="preserve">parashikohet procedura e </w:t>
      </w:r>
      <w:r w:rsidRPr="009819D8">
        <w:rPr>
          <w:rFonts w:ascii="Times New Roman" w:hAnsi="Times New Roman" w:cs="Times New Roman"/>
          <w:sz w:val="24"/>
          <w:szCs w:val="24"/>
        </w:rPr>
        <w:t>ankimit administrativ në rastet e</w:t>
      </w:r>
      <w:r w:rsidR="009F3E54">
        <w:rPr>
          <w:rFonts w:ascii="Times New Roman" w:hAnsi="Times New Roman" w:cs="Times New Roman"/>
          <w:sz w:val="24"/>
          <w:szCs w:val="24"/>
        </w:rPr>
        <w:t xml:space="preserve"> </w:t>
      </w:r>
      <w:r>
        <w:rPr>
          <w:rFonts w:ascii="Times New Roman" w:hAnsi="Times New Roman" w:cs="Times New Roman"/>
          <w:sz w:val="24"/>
          <w:szCs w:val="24"/>
        </w:rPr>
        <w:t>aplikimeve për mbrojtje ndërkom</w:t>
      </w:r>
      <w:r w:rsidRPr="009819D8">
        <w:rPr>
          <w:rFonts w:ascii="Times New Roman" w:hAnsi="Times New Roman" w:cs="Times New Roman"/>
          <w:sz w:val="24"/>
          <w:szCs w:val="24"/>
        </w:rPr>
        <w:t>b</w:t>
      </w:r>
      <w:r>
        <w:rPr>
          <w:rFonts w:ascii="Times New Roman" w:hAnsi="Times New Roman" w:cs="Times New Roman"/>
          <w:sz w:val="24"/>
          <w:szCs w:val="24"/>
        </w:rPr>
        <w:t>ë</w:t>
      </w:r>
      <w:r w:rsidRPr="009819D8">
        <w:rPr>
          <w:rFonts w:ascii="Times New Roman" w:hAnsi="Times New Roman" w:cs="Times New Roman"/>
          <w:sz w:val="24"/>
          <w:szCs w:val="24"/>
        </w:rPr>
        <w:t>t</w:t>
      </w:r>
      <w:r>
        <w:rPr>
          <w:rFonts w:ascii="Times New Roman" w:hAnsi="Times New Roman" w:cs="Times New Roman"/>
          <w:sz w:val="24"/>
          <w:szCs w:val="24"/>
        </w:rPr>
        <w:t>a</w:t>
      </w:r>
      <w:r w:rsidRPr="009819D8">
        <w:rPr>
          <w:rFonts w:ascii="Times New Roman" w:hAnsi="Times New Roman" w:cs="Times New Roman"/>
          <w:sz w:val="24"/>
          <w:szCs w:val="24"/>
        </w:rPr>
        <w:t xml:space="preserve">re. </w:t>
      </w:r>
      <w:r>
        <w:rPr>
          <w:rFonts w:ascii="Times New Roman" w:hAnsi="Times New Roman" w:cs="Times New Roman"/>
          <w:sz w:val="24"/>
          <w:szCs w:val="24"/>
        </w:rPr>
        <w:t>Aplikuesi</w:t>
      </w:r>
      <w:r w:rsidRPr="009819D8">
        <w:rPr>
          <w:rFonts w:ascii="Times New Roman" w:hAnsi="Times New Roman" w:cs="Times New Roman"/>
          <w:sz w:val="24"/>
          <w:szCs w:val="24"/>
        </w:rPr>
        <w:t>, personi me status refugjati, personi nën mbrojtje plotësuese ose personi nën mbrojtje të përkohshme ka të drejtë të paraqesë ankim kundër vendimit të Drejtorisë</w:t>
      </w:r>
      <w:r>
        <w:rPr>
          <w:rFonts w:ascii="Times New Roman" w:hAnsi="Times New Roman" w:cs="Times New Roman"/>
          <w:sz w:val="24"/>
          <w:szCs w:val="24"/>
        </w:rPr>
        <w:t>, pranë Komisionit Kombëtar</w:t>
      </w:r>
      <w:r w:rsidRPr="009819D8">
        <w:rPr>
          <w:rFonts w:ascii="Times New Roman" w:hAnsi="Times New Roman" w:cs="Times New Roman"/>
          <w:sz w:val="24"/>
          <w:szCs w:val="24"/>
        </w:rPr>
        <w:t xml:space="preserve"> për Azilin dhe Refugjatët. Kundër vendimit të Komisionit </w:t>
      </w:r>
      <w:r>
        <w:rPr>
          <w:rFonts w:ascii="Times New Roman" w:hAnsi="Times New Roman" w:cs="Times New Roman"/>
          <w:sz w:val="24"/>
          <w:szCs w:val="24"/>
        </w:rPr>
        <w:t>Kombëtar</w:t>
      </w:r>
      <w:r w:rsidRPr="009819D8">
        <w:rPr>
          <w:rFonts w:ascii="Times New Roman" w:hAnsi="Times New Roman" w:cs="Times New Roman"/>
          <w:sz w:val="24"/>
          <w:szCs w:val="24"/>
        </w:rPr>
        <w:t xml:space="preserve"> për Azilin dhe Refugjatët mund të bëhet ankim në gjykatën administrative kompetente brenda </w:t>
      </w:r>
      <w:r>
        <w:rPr>
          <w:rFonts w:ascii="Times New Roman" w:hAnsi="Times New Roman" w:cs="Times New Roman"/>
          <w:sz w:val="24"/>
          <w:szCs w:val="24"/>
        </w:rPr>
        <w:t>45</w:t>
      </w:r>
      <w:r w:rsidRPr="009819D8">
        <w:rPr>
          <w:rFonts w:ascii="Times New Roman" w:hAnsi="Times New Roman" w:cs="Times New Roman"/>
          <w:sz w:val="24"/>
          <w:szCs w:val="24"/>
        </w:rPr>
        <w:t xml:space="preserve"> ditëve nga marrja dijeni e vendimit. Ankimi në gjykatën administrative sipas këtij paragrafi pezullon ekzekutimin e vendimit të Komisionit. Afati për para</w:t>
      </w:r>
      <w:r>
        <w:rPr>
          <w:rFonts w:ascii="Times New Roman" w:hAnsi="Times New Roman" w:cs="Times New Roman"/>
          <w:sz w:val="24"/>
          <w:szCs w:val="24"/>
        </w:rPr>
        <w:t>qitjen e ankimit në Komisionin Kombëtar</w:t>
      </w:r>
      <w:r w:rsidRPr="009819D8">
        <w:rPr>
          <w:rFonts w:ascii="Times New Roman" w:hAnsi="Times New Roman" w:cs="Times New Roman"/>
          <w:sz w:val="24"/>
          <w:szCs w:val="24"/>
        </w:rPr>
        <w:t xml:space="preserve"> </w:t>
      </w:r>
      <w:r>
        <w:rPr>
          <w:rFonts w:ascii="Times New Roman" w:hAnsi="Times New Roman" w:cs="Times New Roman"/>
          <w:sz w:val="24"/>
          <w:szCs w:val="24"/>
        </w:rPr>
        <w:t>p</w:t>
      </w:r>
      <w:r w:rsidRPr="009819D8">
        <w:rPr>
          <w:rFonts w:ascii="Times New Roman" w:hAnsi="Times New Roman" w:cs="Times New Roman"/>
          <w:sz w:val="24"/>
          <w:szCs w:val="24"/>
        </w:rPr>
        <w:t>ër Azilin dhe Refugjatët kundër vendimit administrativ të Drejtor</w:t>
      </w:r>
      <w:r>
        <w:rPr>
          <w:rFonts w:ascii="Times New Roman" w:hAnsi="Times New Roman" w:cs="Times New Roman"/>
          <w:sz w:val="24"/>
          <w:szCs w:val="24"/>
        </w:rPr>
        <w:t>isë është 15 ditë</w:t>
      </w:r>
      <w:r w:rsidRPr="009819D8">
        <w:rPr>
          <w:rFonts w:ascii="Times New Roman" w:hAnsi="Times New Roman" w:cs="Times New Roman"/>
          <w:sz w:val="24"/>
          <w:szCs w:val="24"/>
        </w:rPr>
        <w:t xml:space="preserve"> nga dita e njoftimit të vendimit, përveç rasteve të përcaktuara ndryshe me këtë ligj. </w:t>
      </w:r>
    </w:p>
    <w:p w:rsidR="00802DA4" w:rsidRPr="009819D8" w:rsidRDefault="00802DA4" w:rsidP="00B55D88">
      <w:pPr>
        <w:widowControl w:val="0"/>
        <w:autoSpaceDE w:val="0"/>
        <w:autoSpaceDN w:val="0"/>
        <w:adjustRightInd w:val="0"/>
        <w:spacing w:after="0" w:line="276" w:lineRule="auto"/>
        <w:jc w:val="both"/>
        <w:rPr>
          <w:rFonts w:ascii="Times New Roman" w:hAnsi="Times New Roman" w:cs="Times New Roman"/>
          <w:sz w:val="24"/>
          <w:szCs w:val="24"/>
        </w:rPr>
      </w:pPr>
    </w:p>
    <w:p w:rsidR="00802DA4" w:rsidRPr="003D2DE8" w:rsidRDefault="00802DA4" w:rsidP="00B55D88">
      <w:pPr>
        <w:widowControl w:val="0"/>
        <w:autoSpaceDE w:val="0"/>
        <w:autoSpaceDN w:val="0"/>
        <w:adjustRightInd w:val="0"/>
        <w:spacing w:after="0" w:line="276" w:lineRule="auto"/>
        <w:jc w:val="both"/>
        <w:outlineLvl w:val="0"/>
        <w:rPr>
          <w:rFonts w:ascii="Times New Roman" w:hAnsi="Times New Roman" w:cs="Times New Roman"/>
          <w:sz w:val="24"/>
          <w:szCs w:val="24"/>
        </w:rPr>
      </w:pPr>
      <w:r w:rsidRPr="009819D8">
        <w:rPr>
          <w:rFonts w:ascii="Times New Roman" w:hAnsi="Times New Roman" w:cs="Times New Roman"/>
          <w:sz w:val="24"/>
          <w:szCs w:val="24"/>
        </w:rPr>
        <w:t xml:space="preserve">Komisioni </w:t>
      </w:r>
      <w:r>
        <w:rPr>
          <w:rFonts w:ascii="Times New Roman" w:hAnsi="Times New Roman" w:cs="Times New Roman"/>
          <w:sz w:val="24"/>
          <w:szCs w:val="24"/>
        </w:rPr>
        <w:t>Kombëtar</w:t>
      </w:r>
      <w:r w:rsidRPr="009819D8">
        <w:rPr>
          <w:rFonts w:ascii="Times New Roman" w:hAnsi="Times New Roman" w:cs="Times New Roman"/>
          <w:sz w:val="24"/>
          <w:szCs w:val="24"/>
        </w:rPr>
        <w:t xml:space="preserve"> për Azilin dhe Refugjatët është organi administrativ epror që shqyrton ankimet e bëra ndaj vendimeve administrative të Drejtorisë</w:t>
      </w:r>
      <w:r>
        <w:rPr>
          <w:rFonts w:ascii="Times New Roman" w:hAnsi="Times New Roman" w:cs="Times New Roman"/>
          <w:sz w:val="24"/>
          <w:szCs w:val="24"/>
        </w:rPr>
        <w:t xml:space="preserve"> dhe </w:t>
      </w:r>
      <w:r w:rsidRPr="009819D8">
        <w:rPr>
          <w:rFonts w:ascii="Times New Roman" w:hAnsi="Times New Roman" w:cs="Times New Roman"/>
          <w:sz w:val="24"/>
          <w:szCs w:val="24"/>
        </w:rPr>
        <w:t>përbëhët nga Kryetari dhe 4 anëtarë. Kryetari dhe anëtarët e Komisionit emërohen në detyrë për një afat 4 katër</w:t>
      </w:r>
      <w:r w:rsidR="007B48DD">
        <w:rPr>
          <w:rFonts w:ascii="Times New Roman" w:hAnsi="Times New Roman" w:cs="Times New Roman"/>
          <w:sz w:val="24"/>
          <w:szCs w:val="24"/>
        </w:rPr>
        <w:t xml:space="preserve"> </w:t>
      </w:r>
      <w:r w:rsidRPr="009819D8">
        <w:rPr>
          <w:rFonts w:ascii="Times New Roman" w:hAnsi="Times New Roman" w:cs="Times New Roman"/>
          <w:sz w:val="24"/>
          <w:szCs w:val="24"/>
        </w:rPr>
        <w:t>vjeçar, me të drejtë ri</w:t>
      </w:r>
      <w:r>
        <w:rPr>
          <w:rFonts w:ascii="Times New Roman" w:hAnsi="Times New Roman" w:cs="Times New Roman"/>
          <w:sz w:val="24"/>
          <w:szCs w:val="24"/>
        </w:rPr>
        <w:t>emërimi</w:t>
      </w:r>
      <w:r w:rsidRPr="009819D8">
        <w:rPr>
          <w:rFonts w:ascii="Times New Roman" w:hAnsi="Times New Roman" w:cs="Times New Roman"/>
          <w:sz w:val="24"/>
          <w:szCs w:val="24"/>
        </w:rPr>
        <w:t>. Anëtarët e Komisionit</w:t>
      </w:r>
      <w:r>
        <w:rPr>
          <w:rFonts w:ascii="Times New Roman" w:hAnsi="Times New Roman" w:cs="Times New Roman"/>
          <w:sz w:val="24"/>
          <w:szCs w:val="24"/>
        </w:rPr>
        <w:t xml:space="preserve"> Kombëtar</w:t>
      </w:r>
      <w:r w:rsidRPr="009819D8">
        <w:rPr>
          <w:rFonts w:ascii="Times New Roman" w:hAnsi="Times New Roman" w:cs="Times New Roman"/>
          <w:sz w:val="24"/>
          <w:szCs w:val="24"/>
        </w:rPr>
        <w:t xml:space="preserve"> për Azilin dhe Refugjatët emërohen, lirohen dhe shkarkohen nga detyra me vendim të Këshillit të Ministrave. Kriteret e emërimit, shkaqet e lirimit apo të shkarkimit, si dhe shpërblimi i anëtarëve të Komisionit përcaktohen me vendim të Këshillit të Ministrave.</w:t>
      </w:r>
    </w:p>
    <w:p w:rsidR="00802DA4" w:rsidRPr="00502ABF" w:rsidRDefault="00802DA4" w:rsidP="00802DA4">
      <w:pPr>
        <w:widowControl w:val="0"/>
        <w:autoSpaceDE w:val="0"/>
        <w:autoSpaceDN w:val="0"/>
        <w:adjustRightInd w:val="0"/>
        <w:spacing w:after="0" w:line="240" w:lineRule="auto"/>
        <w:jc w:val="both"/>
        <w:rPr>
          <w:rFonts w:ascii="Times New Roman" w:hAnsi="Times New Roman" w:cs="Times New Roman"/>
          <w:sz w:val="24"/>
          <w:szCs w:val="24"/>
        </w:rPr>
      </w:pPr>
    </w:p>
    <w:p w:rsidR="00802DA4" w:rsidRDefault="00802DA4" w:rsidP="00B55D88">
      <w:pPr>
        <w:widowControl w:val="0"/>
        <w:autoSpaceDE w:val="0"/>
        <w:autoSpaceDN w:val="0"/>
        <w:adjustRightInd w:val="0"/>
        <w:spacing w:after="0" w:line="276" w:lineRule="auto"/>
        <w:jc w:val="both"/>
        <w:outlineLvl w:val="0"/>
        <w:rPr>
          <w:rFonts w:ascii="Times New Roman" w:hAnsi="Times New Roman"/>
          <w:sz w:val="24"/>
          <w:szCs w:val="24"/>
        </w:rPr>
      </w:pPr>
      <w:r w:rsidRPr="00502ABF">
        <w:rPr>
          <w:rFonts w:ascii="Times New Roman" w:hAnsi="Times New Roman" w:cs="Times New Roman"/>
          <w:bCs/>
          <w:sz w:val="24"/>
          <w:szCs w:val="24"/>
        </w:rPr>
        <w:t>N</w:t>
      </w:r>
      <w:r>
        <w:rPr>
          <w:rFonts w:ascii="Times New Roman" w:hAnsi="Times New Roman" w:cs="Times New Roman"/>
          <w:bCs/>
          <w:sz w:val="24"/>
          <w:szCs w:val="24"/>
        </w:rPr>
        <w:t>ë</w:t>
      </w:r>
      <w:r w:rsidRPr="00502ABF">
        <w:rPr>
          <w:rFonts w:ascii="Times New Roman" w:hAnsi="Times New Roman" w:cs="Times New Roman"/>
          <w:bCs/>
          <w:sz w:val="24"/>
          <w:szCs w:val="24"/>
        </w:rPr>
        <w:t xml:space="preserve"> kreun XI</w:t>
      </w:r>
      <w:r w:rsidR="007B48DD">
        <w:rPr>
          <w:rFonts w:ascii="Times New Roman" w:hAnsi="Times New Roman" w:cs="Times New Roman"/>
          <w:bCs/>
          <w:sz w:val="24"/>
          <w:szCs w:val="24"/>
        </w:rPr>
        <w:t>,</w:t>
      </w:r>
      <w:r w:rsidRPr="00502ABF">
        <w:rPr>
          <w:rFonts w:ascii="Times New Roman" w:hAnsi="Times New Roman" w:cs="Times New Roman"/>
          <w:bCs/>
          <w:sz w:val="24"/>
          <w:szCs w:val="24"/>
        </w:rPr>
        <w:t xml:space="preserve"> j</w:t>
      </w:r>
      <w:r w:rsidRPr="00502ABF">
        <w:rPr>
          <w:rFonts w:ascii="Times New Roman" w:hAnsi="Times New Roman" w:cs="Times New Roman"/>
          <w:sz w:val="24"/>
          <w:szCs w:val="24"/>
        </w:rPr>
        <w:t>an</w:t>
      </w:r>
      <w:r>
        <w:rPr>
          <w:rFonts w:ascii="Times New Roman" w:hAnsi="Times New Roman" w:cs="Times New Roman"/>
          <w:sz w:val="24"/>
          <w:szCs w:val="24"/>
        </w:rPr>
        <w:t>ë</w:t>
      </w:r>
      <w:r w:rsidRPr="00502ABF">
        <w:rPr>
          <w:rFonts w:ascii="Times New Roman" w:hAnsi="Times New Roman" w:cs="Times New Roman"/>
          <w:sz w:val="24"/>
          <w:szCs w:val="24"/>
        </w:rPr>
        <w:t xml:space="preserve"> parashikuar dispozita p</w:t>
      </w:r>
      <w:r>
        <w:rPr>
          <w:rFonts w:ascii="Times New Roman" w:hAnsi="Times New Roman" w:cs="Times New Roman"/>
          <w:sz w:val="24"/>
          <w:szCs w:val="24"/>
        </w:rPr>
        <w:t>ë</w:t>
      </w:r>
      <w:r w:rsidRPr="00502ABF">
        <w:rPr>
          <w:rFonts w:ascii="Times New Roman" w:hAnsi="Times New Roman" w:cs="Times New Roman"/>
          <w:sz w:val="24"/>
          <w:szCs w:val="24"/>
        </w:rPr>
        <w:t>r mbrojtjen e përkohshme, kushtet p</w:t>
      </w:r>
      <w:r>
        <w:rPr>
          <w:rFonts w:ascii="Times New Roman" w:hAnsi="Times New Roman" w:cs="Times New Roman"/>
          <w:sz w:val="24"/>
          <w:szCs w:val="24"/>
        </w:rPr>
        <w:t>ë</w:t>
      </w:r>
      <w:r w:rsidRPr="00502ABF">
        <w:rPr>
          <w:rFonts w:ascii="Times New Roman" w:hAnsi="Times New Roman" w:cs="Times New Roman"/>
          <w:sz w:val="24"/>
          <w:szCs w:val="24"/>
        </w:rPr>
        <w:t>r dh</w:t>
      </w:r>
      <w:r>
        <w:rPr>
          <w:rFonts w:ascii="Times New Roman" w:hAnsi="Times New Roman" w:cs="Times New Roman"/>
          <w:sz w:val="24"/>
          <w:szCs w:val="24"/>
        </w:rPr>
        <w:t>ë</w:t>
      </w:r>
      <w:r w:rsidRPr="00502ABF">
        <w:rPr>
          <w:rFonts w:ascii="Times New Roman" w:hAnsi="Times New Roman" w:cs="Times New Roman"/>
          <w:sz w:val="24"/>
          <w:szCs w:val="24"/>
        </w:rPr>
        <w:t>nien e saj si dhe t</w:t>
      </w:r>
      <w:r>
        <w:rPr>
          <w:rFonts w:ascii="Times New Roman" w:hAnsi="Times New Roman" w:cs="Times New Roman"/>
          <w:sz w:val="24"/>
          <w:szCs w:val="24"/>
        </w:rPr>
        <w:t>ë</w:t>
      </w:r>
      <w:r w:rsidRPr="00502ABF">
        <w:rPr>
          <w:rFonts w:ascii="Times New Roman" w:hAnsi="Times New Roman" w:cs="Times New Roman"/>
          <w:sz w:val="24"/>
          <w:szCs w:val="24"/>
        </w:rPr>
        <w:t xml:space="preserve"> drejtat dhe detyrimet e personave nën mbrojtje të përkohshme. </w:t>
      </w:r>
      <w:r w:rsidRPr="00502ABF">
        <w:rPr>
          <w:rFonts w:ascii="Times New Roman" w:hAnsi="Times New Roman"/>
          <w:sz w:val="24"/>
          <w:szCs w:val="24"/>
        </w:rPr>
        <w:t>I huaji, i cili gëzon mbrojtje të përkohshme, mund të paraqesë aplikim për mbrojtje nd</w:t>
      </w:r>
      <w:r w:rsidR="003223F0">
        <w:rPr>
          <w:rFonts w:ascii="Times New Roman" w:hAnsi="Times New Roman"/>
          <w:sz w:val="24"/>
          <w:szCs w:val="24"/>
        </w:rPr>
        <w:t>ë</w:t>
      </w:r>
      <w:r w:rsidRPr="00502ABF">
        <w:rPr>
          <w:rFonts w:ascii="Times New Roman" w:hAnsi="Times New Roman"/>
          <w:sz w:val="24"/>
          <w:szCs w:val="24"/>
        </w:rPr>
        <w:t>rkombëtare, në çdo kohë. Shqyrtimi i aplikimit për mbrojtje ndërkombëtare duhet të fillojë vetëm pas përfundimit të mbrojtjes së përkohshme.</w:t>
      </w:r>
    </w:p>
    <w:p w:rsidR="003223F0" w:rsidRPr="00502ABF" w:rsidRDefault="003223F0" w:rsidP="00B55D88">
      <w:pPr>
        <w:widowControl w:val="0"/>
        <w:autoSpaceDE w:val="0"/>
        <w:autoSpaceDN w:val="0"/>
        <w:adjustRightInd w:val="0"/>
        <w:spacing w:after="0" w:line="276" w:lineRule="auto"/>
        <w:jc w:val="both"/>
        <w:outlineLvl w:val="0"/>
        <w:rPr>
          <w:rFonts w:ascii="Times New Roman" w:hAnsi="Times New Roman" w:cs="Times New Roman"/>
          <w:sz w:val="24"/>
          <w:szCs w:val="24"/>
        </w:rPr>
      </w:pPr>
    </w:p>
    <w:p w:rsidR="00802DA4" w:rsidRDefault="00802DA4" w:rsidP="00B55D88">
      <w:pPr>
        <w:widowControl w:val="0"/>
        <w:autoSpaceDE w:val="0"/>
        <w:autoSpaceDN w:val="0"/>
        <w:adjustRightInd w:val="0"/>
        <w:spacing w:line="276" w:lineRule="auto"/>
        <w:jc w:val="both"/>
        <w:rPr>
          <w:rFonts w:ascii="Times New Roman" w:hAnsi="Times New Roman"/>
          <w:sz w:val="24"/>
          <w:szCs w:val="24"/>
        </w:rPr>
      </w:pPr>
      <w:r w:rsidRPr="00502ABF">
        <w:rPr>
          <w:rFonts w:ascii="Times New Roman" w:hAnsi="Times New Roman"/>
          <w:sz w:val="24"/>
          <w:szCs w:val="24"/>
        </w:rPr>
        <w:t>Mbrojtja e përkohshme jepet me vendim të Këshillit të Ministrave, për një afat 1 (një) vje</w:t>
      </w:r>
      <w:r w:rsidRPr="00502ABF">
        <w:rPr>
          <w:rFonts w:ascii="Times New Roman" w:eastAsia="Times New Roman" w:hAnsi="Times New Roman"/>
          <w:sz w:val="24"/>
          <w:szCs w:val="24"/>
        </w:rPr>
        <w:t xml:space="preserve">çar </w:t>
      </w:r>
      <w:r w:rsidRPr="00502ABF">
        <w:rPr>
          <w:rFonts w:ascii="Times New Roman" w:hAnsi="Times New Roman"/>
          <w:sz w:val="24"/>
          <w:szCs w:val="24"/>
        </w:rPr>
        <w:t>kur ekzistojnë kushtet e përcaktuara. Para afatit të përfundimit të mbrojtjes së përkohshme, Këshilli i Ministrave rivlerëson ekzistencën e kushteve dhe rrethanave, në bazë të të cilave është dhënë mbrojtja e përkohshme dhe në varësi të rivlerësimit, vendos zgjatjen e afatit ose pushimin e mbrojtjes së përkohshme.</w:t>
      </w:r>
      <w:r>
        <w:rPr>
          <w:rFonts w:ascii="Times New Roman" w:hAnsi="Times New Roman"/>
          <w:sz w:val="24"/>
          <w:szCs w:val="24"/>
        </w:rPr>
        <w:t xml:space="preserve"> </w:t>
      </w:r>
    </w:p>
    <w:p w:rsidR="00802DA4" w:rsidRDefault="00802DA4" w:rsidP="00B55D88">
      <w:pPr>
        <w:widowControl w:val="0"/>
        <w:autoSpaceDE w:val="0"/>
        <w:autoSpaceDN w:val="0"/>
        <w:adjustRightInd w:val="0"/>
        <w:spacing w:line="276" w:lineRule="auto"/>
        <w:jc w:val="both"/>
        <w:rPr>
          <w:rFonts w:ascii="Times New Roman" w:hAnsi="Times New Roman"/>
          <w:sz w:val="24"/>
          <w:szCs w:val="24"/>
        </w:rPr>
      </w:pPr>
      <w:r>
        <w:rPr>
          <w:rFonts w:ascii="Times New Roman" w:hAnsi="Times New Roman"/>
          <w:sz w:val="24"/>
          <w:szCs w:val="24"/>
        </w:rPr>
        <w:t>Në këtë kre</w:t>
      </w:r>
      <w:r w:rsidR="007B48DD">
        <w:rPr>
          <w:rFonts w:ascii="Times New Roman" w:hAnsi="Times New Roman"/>
          <w:sz w:val="24"/>
          <w:szCs w:val="24"/>
        </w:rPr>
        <w:t>,</w:t>
      </w:r>
      <w:r>
        <w:rPr>
          <w:rFonts w:ascii="Times New Roman" w:hAnsi="Times New Roman"/>
          <w:sz w:val="24"/>
          <w:szCs w:val="24"/>
        </w:rPr>
        <w:t xml:space="preserve"> janë parashikuar rastet e përjashtimit nga mbrojtja e përkohshme</w:t>
      </w:r>
      <w:r w:rsidR="007B48DD">
        <w:rPr>
          <w:rFonts w:ascii="Times New Roman" w:hAnsi="Times New Roman"/>
          <w:sz w:val="24"/>
          <w:szCs w:val="24"/>
        </w:rPr>
        <w:t>,</w:t>
      </w:r>
      <w:r>
        <w:rPr>
          <w:rFonts w:ascii="Times New Roman" w:hAnsi="Times New Roman"/>
          <w:sz w:val="24"/>
          <w:szCs w:val="24"/>
        </w:rPr>
        <w:t xml:space="preserve"> si dhe përfundimi i kësaj mbrojtjeje. Dispozitat mbi kthimin e personave janë më të detajuara, duke përcaktuar masat që duhet të marrin autoritetet përgjegjëse</w:t>
      </w:r>
      <w:r w:rsidR="007B48DD">
        <w:rPr>
          <w:rFonts w:ascii="Times New Roman" w:hAnsi="Times New Roman"/>
          <w:sz w:val="24"/>
          <w:szCs w:val="24"/>
        </w:rPr>
        <w:t>,</w:t>
      </w:r>
      <w:r>
        <w:rPr>
          <w:rFonts w:ascii="Times New Roman" w:hAnsi="Times New Roman"/>
          <w:sz w:val="24"/>
          <w:szCs w:val="24"/>
        </w:rPr>
        <w:t xml:space="preserve"> si dhe detyrimin e tyre për të respektuar të drejtat dhe liritë themelore të njeriut gjatë procedurës së kthimit vullnetar apo dëbimit.</w:t>
      </w:r>
    </w:p>
    <w:p w:rsidR="008A48D8" w:rsidRPr="008A48D8" w:rsidRDefault="008A48D8" w:rsidP="00B55D88">
      <w:pPr>
        <w:widowControl w:val="0"/>
        <w:autoSpaceDE w:val="0"/>
        <w:autoSpaceDN w:val="0"/>
        <w:adjustRightInd w:val="0"/>
        <w:spacing w:line="276" w:lineRule="auto"/>
        <w:jc w:val="both"/>
        <w:rPr>
          <w:rFonts w:ascii="Times New Roman" w:hAnsi="Times New Roman"/>
          <w:sz w:val="8"/>
          <w:szCs w:val="24"/>
        </w:rPr>
      </w:pPr>
    </w:p>
    <w:p w:rsidR="007B48DD" w:rsidRPr="007B48DD" w:rsidRDefault="007B48DD" w:rsidP="007B48DD">
      <w:pPr>
        <w:widowControl w:val="0"/>
        <w:autoSpaceDE w:val="0"/>
        <w:autoSpaceDN w:val="0"/>
        <w:adjustRightInd w:val="0"/>
        <w:spacing w:after="0" w:line="240" w:lineRule="auto"/>
        <w:rPr>
          <w:rFonts w:ascii="Times New Roman" w:eastAsia="MS Mincho" w:hAnsi="Times New Roman" w:cs="Times New Roman"/>
          <w:sz w:val="24"/>
          <w:szCs w:val="24"/>
        </w:rPr>
      </w:pPr>
      <w:r w:rsidRPr="007B48DD">
        <w:rPr>
          <w:rFonts w:ascii="Times New Roman" w:eastAsia="MS Mincho" w:hAnsi="Times New Roman" w:cs="Times New Roman"/>
          <w:sz w:val="24"/>
          <w:szCs w:val="24"/>
        </w:rPr>
        <w:t xml:space="preserve">Personat nën mbrojtje të përkohshme kanë të drejtë: </w:t>
      </w:r>
    </w:p>
    <w:p w:rsidR="007B48DD" w:rsidRPr="007B48DD" w:rsidRDefault="007B48DD" w:rsidP="007B48DD">
      <w:pPr>
        <w:widowControl w:val="0"/>
        <w:numPr>
          <w:ilvl w:val="0"/>
          <w:numId w:val="13"/>
        </w:numPr>
        <w:autoSpaceDE w:val="0"/>
        <w:autoSpaceDN w:val="0"/>
        <w:adjustRightInd w:val="0"/>
        <w:spacing w:after="0" w:line="240" w:lineRule="auto"/>
        <w:jc w:val="both"/>
        <w:rPr>
          <w:rFonts w:ascii="Times New Roman" w:eastAsia="MS Mincho" w:hAnsi="Times New Roman" w:cs="Times New Roman"/>
          <w:sz w:val="24"/>
          <w:szCs w:val="24"/>
        </w:rPr>
      </w:pPr>
      <w:r w:rsidRPr="007B48DD">
        <w:rPr>
          <w:rFonts w:ascii="Times New Roman" w:eastAsia="MS Mincho" w:hAnsi="Times New Roman" w:cs="Times New Roman"/>
          <w:sz w:val="24"/>
          <w:szCs w:val="24"/>
        </w:rPr>
        <w:t>të qëndrojnë në Republikën e Shqipërisë sipas kohëzgjatjes së mbrojtjes së përkohshme;</w:t>
      </w:r>
    </w:p>
    <w:p w:rsidR="007B48DD" w:rsidRPr="007B48DD" w:rsidRDefault="007B48DD" w:rsidP="007B48DD">
      <w:pPr>
        <w:widowControl w:val="0"/>
        <w:numPr>
          <w:ilvl w:val="0"/>
          <w:numId w:val="13"/>
        </w:numPr>
        <w:autoSpaceDE w:val="0"/>
        <w:autoSpaceDN w:val="0"/>
        <w:adjustRightInd w:val="0"/>
        <w:spacing w:after="0" w:line="240" w:lineRule="auto"/>
        <w:jc w:val="both"/>
        <w:rPr>
          <w:rFonts w:ascii="Times New Roman" w:eastAsia="MS Mincho" w:hAnsi="Times New Roman" w:cs="Times New Roman"/>
          <w:sz w:val="24"/>
          <w:szCs w:val="24"/>
        </w:rPr>
      </w:pPr>
      <w:r w:rsidRPr="007B48DD">
        <w:rPr>
          <w:rFonts w:ascii="Times New Roman" w:eastAsia="MS Mincho" w:hAnsi="Times New Roman" w:cs="Times New Roman"/>
          <w:sz w:val="24"/>
          <w:szCs w:val="24"/>
        </w:rPr>
        <w:t>të kenë kushtet themelore të jetesës dhe të strehimit, në përputhje me mundësitë ekonomike të Republikës së Shqipërisë;</w:t>
      </w:r>
    </w:p>
    <w:p w:rsidR="007B48DD" w:rsidRPr="007B48DD" w:rsidRDefault="007B48DD" w:rsidP="007B48DD">
      <w:pPr>
        <w:widowControl w:val="0"/>
        <w:numPr>
          <w:ilvl w:val="0"/>
          <w:numId w:val="13"/>
        </w:numPr>
        <w:autoSpaceDE w:val="0"/>
        <w:autoSpaceDN w:val="0"/>
        <w:adjustRightInd w:val="0"/>
        <w:spacing w:after="0" w:line="240" w:lineRule="auto"/>
        <w:rPr>
          <w:rFonts w:ascii="Times New Roman" w:eastAsia="MS Mincho" w:hAnsi="Times New Roman" w:cs="Times New Roman"/>
          <w:sz w:val="24"/>
          <w:szCs w:val="24"/>
        </w:rPr>
      </w:pPr>
      <w:r w:rsidRPr="007B48DD">
        <w:rPr>
          <w:rFonts w:ascii="Times New Roman" w:eastAsia="MS Mincho" w:hAnsi="Times New Roman" w:cs="Times New Roman"/>
          <w:bCs/>
          <w:sz w:val="24"/>
          <w:szCs w:val="24"/>
        </w:rPr>
        <w:t>t</w:t>
      </w:r>
      <w:r w:rsidRPr="007B48DD">
        <w:rPr>
          <w:rFonts w:ascii="Times New Roman" w:eastAsia="MS Mincho" w:hAnsi="Times New Roman" w:cs="Times New Roman"/>
          <w:sz w:val="24"/>
          <w:szCs w:val="24"/>
        </w:rPr>
        <w:t>ë përfitojnë kujdes shëndetësor;</w:t>
      </w:r>
    </w:p>
    <w:p w:rsidR="007B48DD" w:rsidRPr="007B48DD" w:rsidRDefault="007B48DD" w:rsidP="007B48DD">
      <w:pPr>
        <w:widowControl w:val="0"/>
        <w:autoSpaceDE w:val="0"/>
        <w:autoSpaceDN w:val="0"/>
        <w:adjustRightInd w:val="0"/>
        <w:spacing w:after="0" w:line="240" w:lineRule="auto"/>
        <w:ind w:left="360"/>
        <w:rPr>
          <w:rFonts w:ascii="Times New Roman" w:eastAsia="MS Mincho" w:hAnsi="Times New Roman" w:cs="Times New Roman"/>
          <w:sz w:val="24"/>
          <w:szCs w:val="24"/>
        </w:rPr>
      </w:pPr>
      <w:r w:rsidRPr="007B48DD">
        <w:rPr>
          <w:rFonts w:ascii="Times New Roman" w:eastAsia="MS Mincho" w:hAnsi="Times New Roman" w:cs="Times New Roman"/>
          <w:sz w:val="24"/>
          <w:szCs w:val="24"/>
        </w:rPr>
        <w:t>ç)   të përfitojnë ndihmën juridike të garantuar nga shteti;</w:t>
      </w:r>
    </w:p>
    <w:p w:rsidR="007B48DD" w:rsidRPr="007B48DD" w:rsidRDefault="007B48DD" w:rsidP="007B48DD">
      <w:pPr>
        <w:widowControl w:val="0"/>
        <w:numPr>
          <w:ilvl w:val="0"/>
          <w:numId w:val="13"/>
        </w:numPr>
        <w:autoSpaceDE w:val="0"/>
        <w:autoSpaceDN w:val="0"/>
        <w:adjustRightInd w:val="0"/>
        <w:spacing w:after="0" w:line="240" w:lineRule="auto"/>
        <w:jc w:val="both"/>
        <w:rPr>
          <w:rFonts w:ascii="Times New Roman" w:eastAsia="MS Mincho" w:hAnsi="Times New Roman" w:cs="Times New Roman"/>
          <w:sz w:val="24"/>
          <w:szCs w:val="24"/>
        </w:rPr>
      </w:pPr>
      <w:r w:rsidRPr="007B48DD">
        <w:rPr>
          <w:rFonts w:ascii="Times New Roman" w:eastAsia="MS Mincho" w:hAnsi="Times New Roman" w:cs="Times New Roman"/>
          <w:sz w:val="24"/>
          <w:szCs w:val="24"/>
        </w:rPr>
        <w:t xml:space="preserve">të kenë të drejtë për arsim fillor dhe të mesëm në të njëjtat kushte me shtetasit e Republikës së Shqipërisë; </w:t>
      </w:r>
    </w:p>
    <w:p w:rsidR="007B48DD" w:rsidRPr="007B48DD" w:rsidRDefault="007B48DD" w:rsidP="007B48DD">
      <w:pPr>
        <w:widowControl w:val="0"/>
        <w:autoSpaceDE w:val="0"/>
        <w:autoSpaceDN w:val="0"/>
        <w:adjustRightInd w:val="0"/>
        <w:spacing w:after="0" w:line="240" w:lineRule="auto"/>
        <w:ind w:left="360"/>
        <w:jc w:val="both"/>
        <w:rPr>
          <w:rFonts w:ascii="Times New Roman" w:eastAsia="MS Mincho" w:hAnsi="Times New Roman" w:cs="Times New Roman"/>
          <w:sz w:val="24"/>
          <w:szCs w:val="24"/>
        </w:rPr>
      </w:pPr>
      <w:r w:rsidRPr="007B48DD">
        <w:rPr>
          <w:rFonts w:ascii="Times New Roman" w:eastAsia="MS Mincho" w:hAnsi="Times New Roman" w:cs="Times New Roman"/>
          <w:sz w:val="24"/>
          <w:szCs w:val="24"/>
        </w:rPr>
        <w:t xml:space="preserve">dh)të drejtën e ushtrimit të mendimit dhe besimit fetar dhe lirinë e fesë sipas bindjeve të    </w:t>
      </w:r>
      <w:r w:rsidRPr="007B48DD">
        <w:rPr>
          <w:rFonts w:ascii="Times New Roman" w:eastAsia="MS Mincho" w:hAnsi="Times New Roman" w:cs="Times New Roman"/>
          <w:sz w:val="24"/>
          <w:szCs w:val="24"/>
        </w:rPr>
        <w:br/>
        <w:t xml:space="preserve">      tyre, në përputhje me parashikimet e legjislacionit përkatës në fuqi;</w:t>
      </w:r>
    </w:p>
    <w:p w:rsidR="007B48DD" w:rsidRPr="007B48DD" w:rsidRDefault="007B48DD" w:rsidP="007B48DD">
      <w:pPr>
        <w:widowControl w:val="0"/>
        <w:numPr>
          <w:ilvl w:val="0"/>
          <w:numId w:val="13"/>
        </w:numPr>
        <w:autoSpaceDE w:val="0"/>
        <w:autoSpaceDN w:val="0"/>
        <w:adjustRightInd w:val="0"/>
        <w:spacing w:after="0" w:line="240" w:lineRule="auto"/>
        <w:jc w:val="both"/>
        <w:rPr>
          <w:rFonts w:ascii="Times New Roman" w:eastAsia="MS Mincho" w:hAnsi="Times New Roman" w:cs="Times New Roman"/>
          <w:sz w:val="24"/>
          <w:szCs w:val="24"/>
        </w:rPr>
      </w:pPr>
      <w:r w:rsidRPr="007B48DD">
        <w:rPr>
          <w:rFonts w:ascii="Times New Roman" w:eastAsia="MS Mincho" w:hAnsi="Times New Roman" w:cs="Times New Roman"/>
          <w:sz w:val="24"/>
          <w:szCs w:val="24"/>
        </w:rPr>
        <w:t>të drejtën për punë.</w:t>
      </w:r>
    </w:p>
    <w:p w:rsidR="00802DA4" w:rsidRDefault="00802DA4" w:rsidP="00802DA4">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8A48D8" w:rsidRPr="009819D8" w:rsidRDefault="008A48D8" w:rsidP="00802DA4">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802DA4" w:rsidRDefault="00802DA4" w:rsidP="00B55D88">
      <w:pPr>
        <w:widowControl w:val="0"/>
        <w:autoSpaceDE w:val="0"/>
        <w:autoSpaceDN w:val="0"/>
        <w:adjustRightInd w:val="0"/>
        <w:spacing w:after="0" w:line="276" w:lineRule="auto"/>
        <w:jc w:val="both"/>
        <w:outlineLvl w:val="0"/>
        <w:rPr>
          <w:rFonts w:ascii="Times New Roman" w:hAnsi="Times New Roman" w:cs="Times New Roman"/>
          <w:sz w:val="24"/>
          <w:szCs w:val="24"/>
        </w:rPr>
      </w:pPr>
      <w:r>
        <w:rPr>
          <w:rFonts w:ascii="Times New Roman" w:hAnsi="Times New Roman" w:cs="Times New Roman"/>
          <w:sz w:val="24"/>
          <w:szCs w:val="24"/>
        </w:rPr>
        <w:t>Në kreun XII</w:t>
      </w:r>
      <w:r w:rsidR="007B48DD">
        <w:rPr>
          <w:rFonts w:ascii="Times New Roman" w:hAnsi="Times New Roman" w:cs="Times New Roman"/>
          <w:sz w:val="24"/>
          <w:szCs w:val="24"/>
        </w:rPr>
        <w:t>,</w:t>
      </w:r>
      <w:r>
        <w:rPr>
          <w:rFonts w:ascii="Times New Roman" w:hAnsi="Times New Roman" w:cs="Times New Roman"/>
          <w:sz w:val="24"/>
          <w:szCs w:val="24"/>
        </w:rPr>
        <w:t xml:space="preserve"> janë përcaktuar dokumentat me të cilat pajiset aplikuesi, refugjati dhe personat me mbrojtje plotësuese dhe të përkohshme.</w:t>
      </w:r>
    </w:p>
    <w:p w:rsidR="00802DA4" w:rsidRDefault="00802DA4" w:rsidP="00B55D88">
      <w:pPr>
        <w:widowControl w:val="0"/>
        <w:autoSpaceDE w:val="0"/>
        <w:autoSpaceDN w:val="0"/>
        <w:adjustRightInd w:val="0"/>
        <w:spacing w:after="0" w:line="276" w:lineRule="auto"/>
        <w:jc w:val="both"/>
        <w:outlineLvl w:val="0"/>
        <w:rPr>
          <w:rFonts w:ascii="Times New Roman" w:hAnsi="Times New Roman" w:cs="Times New Roman"/>
          <w:sz w:val="24"/>
          <w:szCs w:val="24"/>
        </w:rPr>
      </w:pPr>
    </w:p>
    <w:p w:rsidR="00802DA4" w:rsidRPr="009819D8" w:rsidRDefault="00802DA4" w:rsidP="00B55D88">
      <w:pPr>
        <w:widowControl w:val="0"/>
        <w:autoSpaceDE w:val="0"/>
        <w:autoSpaceDN w:val="0"/>
        <w:adjustRightInd w:val="0"/>
        <w:spacing w:after="0" w:line="276"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Në </w:t>
      </w:r>
      <w:r w:rsidRPr="009819D8">
        <w:rPr>
          <w:rFonts w:ascii="Times New Roman" w:hAnsi="Times New Roman" w:cs="Times New Roman"/>
          <w:sz w:val="24"/>
          <w:szCs w:val="24"/>
        </w:rPr>
        <w:t>Kreu</w:t>
      </w:r>
      <w:r>
        <w:rPr>
          <w:rFonts w:ascii="Times New Roman" w:hAnsi="Times New Roman" w:cs="Times New Roman"/>
          <w:sz w:val="24"/>
          <w:szCs w:val="24"/>
        </w:rPr>
        <w:t>n X</w:t>
      </w:r>
      <w:r w:rsidRPr="009819D8">
        <w:rPr>
          <w:rFonts w:ascii="Times New Roman" w:hAnsi="Times New Roman" w:cs="Times New Roman"/>
          <w:sz w:val="24"/>
          <w:szCs w:val="24"/>
        </w:rPr>
        <w:t>III</w:t>
      </w:r>
      <w:r w:rsidR="007B48DD">
        <w:rPr>
          <w:rFonts w:ascii="Times New Roman" w:hAnsi="Times New Roman" w:cs="Times New Roman"/>
          <w:sz w:val="24"/>
          <w:szCs w:val="24"/>
        </w:rPr>
        <w:t>,</w:t>
      </w:r>
      <w:r w:rsidRPr="009819D8">
        <w:rPr>
          <w:rFonts w:ascii="Times New Roman" w:hAnsi="Times New Roman" w:cs="Times New Roman"/>
          <w:sz w:val="24"/>
          <w:szCs w:val="24"/>
        </w:rPr>
        <w:t xml:space="preserve"> </w:t>
      </w:r>
      <w:r>
        <w:rPr>
          <w:rFonts w:ascii="Times New Roman" w:hAnsi="Times New Roman" w:cs="Times New Roman"/>
          <w:sz w:val="24"/>
          <w:szCs w:val="24"/>
        </w:rPr>
        <w:t>janë përcaktuar dispozitat për</w:t>
      </w:r>
      <w:r w:rsidRPr="009819D8">
        <w:rPr>
          <w:rFonts w:ascii="Times New Roman" w:hAnsi="Times New Roman" w:cs="Times New Roman"/>
          <w:sz w:val="24"/>
          <w:szCs w:val="24"/>
        </w:rPr>
        <w:t xml:space="preserve"> trajtimin e të dhënave personale. Sipas këtij kreu </w:t>
      </w:r>
      <w:r>
        <w:rPr>
          <w:rFonts w:ascii="Times New Roman" w:hAnsi="Times New Roman" w:cs="Times New Roman"/>
          <w:sz w:val="24"/>
          <w:szCs w:val="24"/>
          <w:lang w:val="en-GB"/>
        </w:rPr>
        <w:t>Drejtoria</w:t>
      </w:r>
      <w:r w:rsidRPr="009819D8">
        <w:rPr>
          <w:rFonts w:ascii="Times New Roman" w:hAnsi="Times New Roman" w:cs="Times New Roman"/>
          <w:sz w:val="24"/>
          <w:szCs w:val="24"/>
          <w:lang w:val="en-GB"/>
        </w:rPr>
        <w:t xml:space="preserve">, për qëllime të zbatimit të këtij </w:t>
      </w:r>
      <w:r w:rsidR="007B48DD">
        <w:rPr>
          <w:rFonts w:ascii="Times New Roman" w:hAnsi="Times New Roman" w:cs="Times New Roman"/>
          <w:sz w:val="24"/>
          <w:szCs w:val="24"/>
          <w:lang w:val="en-GB"/>
        </w:rPr>
        <w:t>projekt</w:t>
      </w:r>
      <w:r w:rsidRPr="009819D8">
        <w:rPr>
          <w:rFonts w:ascii="Times New Roman" w:hAnsi="Times New Roman" w:cs="Times New Roman"/>
          <w:sz w:val="24"/>
          <w:szCs w:val="24"/>
          <w:lang w:val="en-GB"/>
        </w:rPr>
        <w:t>ligji, mbledh</w:t>
      </w:r>
      <w:r>
        <w:rPr>
          <w:rFonts w:ascii="Times New Roman" w:hAnsi="Times New Roman" w:cs="Times New Roman"/>
          <w:sz w:val="24"/>
          <w:szCs w:val="24"/>
          <w:lang w:val="en-GB"/>
        </w:rPr>
        <w:t xml:space="preserve"> dhe përpuno</w:t>
      </w:r>
      <w:r w:rsidRPr="009819D8">
        <w:rPr>
          <w:rFonts w:ascii="Times New Roman" w:hAnsi="Times New Roman" w:cs="Times New Roman"/>
          <w:sz w:val="24"/>
          <w:szCs w:val="24"/>
          <w:lang w:val="en-GB"/>
        </w:rPr>
        <w:t xml:space="preserve">n të dhënat personale të </w:t>
      </w:r>
      <w:r>
        <w:rPr>
          <w:rFonts w:ascii="Times New Roman" w:hAnsi="Times New Roman" w:cs="Times New Roman"/>
          <w:sz w:val="24"/>
          <w:szCs w:val="24"/>
          <w:lang w:val="en-GB"/>
        </w:rPr>
        <w:t>aplikuesve</w:t>
      </w:r>
      <w:r w:rsidRPr="009819D8">
        <w:rPr>
          <w:rFonts w:ascii="Times New Roman" w:hAnsi="Times New Roman" w:cs="Times New Roman"/>
          <w:sz w:val="24"/>
          <w:szCs w:val="24"/>
          <w:lang w:val="en-GB"/>
        </w:rPr>
        <w:t xml:space="preserve"> për mbrojtje ndërkombëtare, apo mbrojtje të përkohshme, në përputhje me legjislacionin në fuqi për mbrojtjen e të dhënave personale. </w:t>
      </w:r>
      <w:r>
        <w:rPr>
          <w:rFonts w:ascii="Times New Roman" w:hAnsi="Times New Roman" w:cs="Times New Roman"/>
          <w:sz w:val="24"/>
          <w:szCs w:val="24"/>
        </w:rPr>
        <w:t>Drejtoria nuk duhet të përhap</w:t>
      </w:r>
      <w:r w:rsidR="003223F0">
        <w:rPr>
          <w:rFonts w:ascii="Times New Roman" w:hAnsi="Times New Roman" w:cs="Times New Roman"/>
          <w:sz w:val="24"/>
          <w:szCs w:val="24"/>
        </w:rPr>
        <w:t>ë</w:t>
      </w:r>
      <w:r w:rsidRPr="009819D8">
        <w:rPr>
          <w:rFonts w:ascii="Times New Roman" w:hAnsi="Times New Roman" w:cs="Times New Roman"/>
          <w:sz w:val="24"/>
          <w:szCs w:val="24"/>
        </w:rPr>
        <w:t xml:space="preserve"> informacion tek aktorët e pohuar të persekutimit ndaj </w:t>
      </w:r>
      <w:r>
        <w:rPr>
          <w:rFonts w:ascii="Times New Roman" w:hAnsi="Times New Roman" w:cs="Times New Roman"/>
          <w:sz w:val="24"/>
          <w:szCs w:val="24"/>
        </w:rPr>
        <w:t>aplikuesit</w:t>
      </w:r>
      <w:r w:rsidRPr="009819D8">
        <w:rPr>
          <w:rFonts w:ascii="Times New Roman" w:hAnsi="Times New Roman" w:cs="Times New Roman"/>
          <w:sz w:val="24"/>
          <w:szCs w:val="24"/>
        </w:rPr>
        <w:t xml:space="preserve"> në lidhje me </w:t>
      </w:r>
      <w:r w:rsidR="007B48DD">
        <w:rPr>
          <w:rFonts w:ascii="Times New Roman" w:hAnsi="Times New Roman" w:cs="Times New Roman"/>
          <w:sz w:val="24"/>
          <w:szCs w:val="24"/>
        </w:rPr>
        <w:t>aplikimin</w:t>
      </w:r>
      <w:r w:rsidRPr="009819D8">
        <w:rPr>
          <w:rFonts w:ascii="Times New Roman" w:hAnsi="Times New Roman" w:cs="Times New Roman"/>
          <w:sz w:val="24"/>
          <w:szCs w:val="24"/>
        </w:rPr>
        <w:t xml:space="preserve"> për mbrojtje ndërkombëtare, ose për faktin që një </w:t>
      </w:r>
      <w:r w:rsidR="007B48DD">
        <w:rPr>
          <w:rFonts w:ascii="Times New Roman" w:hAnsi="Times New Roman" w:cs="Times New Roman"/>
          <w:sz w:val="24"/>
          <w:szCs w:val="24"/>
        </w:rPr>
        <w:t>aplikim</w:t>
      </w:r>
      <w:r w:rsidRPr="009819D8">
        <w:rPr>
          <w:rFonts w:ascii="Times New Roman" w:hAnsi="Times New Roman" w:cs="Times New Roman"/>
          <w:sz w:val="24"/>
          <w:szCs w:val="24"/>
        </w:rPr>
        <w:t xml:space="preserve"> </w:t>
      </w:r>
      <w:r w:rsidR="007B48DD">
        <w:rPr>
          <w:rFonts w:ascii="Times New Roman" w:hAnsi="Times New Roman" w:cs="Times New Roman"/>
          <w:sz w:val="24"/>
          <w:szCs w:val="24"/>
        </w:rPr>
        <w:t>i</w:t>
      </w:r>
      <w:r w:rsidRPr="009819D8">
        <w:rPr>
          <w:rFonts w:ascii="Times New Roman" w:hAnsi="Times New Roman" w:cs="Times New Roman"/>
          <w:sz w:val="24"/>
          <w:szCs w:val="24"/>
        </w:rPr>
        <w:t xml:space="preserve"> tillë është paraqitur dhe çdo informacion tjetër që do të rrezikonte integritetin fizik të </w:t>
      </w:r>
      <w:r w:rsidR="007B48DD">
        <w:rPr>
          <w:rFonts w:ascii="Times New Roman" w:hAnsi="Times New Roman" w:cs="Times New Roman"/>
          <w:sz w:val="24"/>
          <w:szCs w:val="24"/>
        </w:rPr>
        <w:t>aplikuesit</w:t>
      </w:r>
      <w:r w:rsidRPr="009819D8">
        <w:rPr>
          <w:rFonts w:ascii="Times New Roman" w:hAnsi="Times New Roman" w:cs="Times New Roman"/>
          <w:sz w:val="24"/>
          <w:szCs w:val="24"/>
        </w:rPr>
        <w:t xml:space="preserve">, anëtarëve të familjes së të tij ose lirinë dhe sigurinë e anëtarëve të tjerë familjes, të cilët ende jetojnë në shtetin e origjinës.  Për çdo </w:t>
      </w:r>
      <w:r w:rsidR="007B48DD">
        <w:rPr>
          <w:rFonts w:ascii="Times New Roman" w:hAnsi="Times New Roman" w:cs="Times New Roman"/>
          <w:sz w:val="24"/>
          <w:szCs w:val="24"/>
        </w:rPr>
        <w:t>aplikues Drejtoria</w:t>
      </w:r>
      <w:r w:rsidRPr="009819D8">
        <w:rPr>
          <w:rFonts w:ascii="Times New Roman" w:hAnsi="Times New Roman" w:cs="Times New Roman"/>
          <w:sz w:val="24"/>
          <w:szCs w:val="24"/>
        </w:rPr>
        <w:t xml:space="preserve"> </w:t>
      </w:r>
      <w:r>
        <w:rPr>
          <w:rFonts w:ascii="Times New Roman" w:hAnsi="Times New Roman" w:cs="Times New Roman"/>
          <w:sz w:val="24"/>
          <w:szCs w:val="24"/>
        </w:rPr>
        <w:t>administron gjurmët e gishtave</w:t>
      </w:r>
      <w:r w:rsidRPr="009819D8">
        <w:rPr>
          <w:rFonts w:ascii="Times New Roman" w:hAnsi="Times New Roman" w:cs="Times New Roman"/>
          <w:sz w:val="24"/>
          <w:szCs w:val="24"/>
        </w:rPr>
        <w:t xml:space="preserve"> dhe fotografinë e secilit prej tyre. Përjashtim nga ky rregull bëjnë fëmijët nën moshën 12 vjeç.  Gjurmët e gisht</w:t>
      </w:r>
      <w:r>
        <w:rPr>
          <w:rFonts w:ascii="Times New Roman" w:hAnsi="Times New Roman" w:cs="Times New Roman"/>
          <w:sz w:val="24"/>
          <w:szCs w:val="24"/>
        </w:rPr>
        <w:t>ave</w:t>
      </w:r>
      <w:r w:rsidRPr="009819D8">
        <w:rPr>
          <w:rFonts w:ascii="Times New Roman" w:hAnsi="Times New Roman" w:cs="Times New Roman"/>
          <w:sz w:val="24"/>
          <w:szCs w:val="24"/>
        </w:rPr>
        <w:t xml:space="preserve"> dhe fotografia regjistrohen nga Policia e Shtetit në bazën e të dhënave. </w:t>
      </w:r>
      <w:r w:rsidR="007B48DD">
        <w:rPr>
          <w:rFonts w:ascii="Times New Roman" w:hAnsi="Times New Roman" w:cs="Times New Roman"/>
          <w:sz w:val="24"/>
          <w:szCs w:val="24"/>
        </w:rPr>
        <w:t xml:space="preserve"> Ne baz</w:t>
      </w:r>
      <w:r w:rsidR="003223F0">
        <w:rPr>
          <w:rFonts w:ascii="Times New Roman" w:hAnsi="Times New Roman" w:cs="Times New Roman"/>
          <w:sz w:val="24"/>
          <w:szCs w:val="24"/>
        </w:rPr>
        <w:t>ë</w:t>
      </w:r>
      <w:r w:rsidR="007B48DD">
        <w:rPr>
          <w:rFonts w:ascii="Times New Roman" w:hAnsi="Times New Roman" w:cs="Times New Roman"/>
          <w:sz w:val="24"/>
          <w:szCs w:val="24"/>
        </w:rPr>
        <w:t xml:space="preserve"> t</w:t>
      </w:r>
      <w:r w:rsidR="003223F0">
        <w:rPr>
          <w:rFonts w:ascii="Times New Roman" w:hAnsi="Times New Roman" w:cs="Times New Roman"/>
          <w:sz w:val="24"/>
          <w:szCs w:val="24"/>
        </w:rPr>
        <w:t>ë</w:t>
      </w:r>
      <w:r w:rsidR="007B48DD">
        <w:rPr>
          <w:rFonts w:ascii="Times New Roman" w:hAnsi="Times New Roman" w:cs="Times New Roman"/>
          <w:sz w:val="24"/>
          <w:szCs w:val="24"/>
        </w:rPr>
        <w:t xml:space="preserve"> p</w:t>
      </w:r>
      <w:r w:rsidR="003223F0">
        <w:rPr>
          <w:rFonts w:ascii="Times New Roman" w:hAnsi="Times New Roman" w:cs="Times New Roman"/>
          <w:sz w:val="24"/>
          <w:szCs w:val="24"/>
        </w:rPr>
        <w:t>ë</w:t>
      </w:r>
      <w:r w:rsidR="007B48DD">
        <w:rPr>
          <w:rFonts w:ascii="Times New Roman" w:hAnsi="Times New Roman" w:cs="Times New Roman"/>
          <w:sz w:val="24"/>
          <w:szCs w:val="24"/>
        </w:rPr>
        <w:t>rcaktimeve t</w:t>
      </w:r>
      <w:r w:rsidR="003223F0">
        <w:rPr>
          <w:rFonts w:ascii="Times New Roman" w:hAnsi="Times New Roman" w:cs="Times New Roman"/>
          <w:sz w:val="24"/>
          <w:szCs w:val="24"/>
        </w:rPr>
        <w:t>ë</w:t>
      </w:r>
      <w:r w:rsidR="007B48DD">
        <w:rPr>
          <w:rFonts w:ascii="Times New Roman" w:hAnsi="Times New Roman" w:cs="Times New Roman"/>
          <w:sz w:val="24"/>
          <w:szCs w:val="24"/>
        </w:rPr>
        <w:t xml:space="preserve"> k</w:t>
      </w:r>
      <w:r w:rsidR="003223F0">
        <w:rPr>
          <w:rFonts w:ascii="Times New Roman" w:hAnsi="Times New Roman" w:cs="Times New Roman"/>
          <w:sz w:val="24"/>
          <w:szCs w:val="24"/>
        </w:rPr>
        <w:t>ë</w:t>
      </w:r>
      <w:r w:rsidR="007B48DD">
        <w:rPr>
          <w:rFonts w:ascii="Times New Roman" w:hAnsi="Times New Roman" w:cs="Times New Roman"/>
          <w:sz w:val="24"/>
          <w:szCs w:val="24"/>
        </w:rPr>
        <w:t>tij kreu, n</w:t>
      </w:r>
      <w:r w:rsidRPr="009819D8">
        <w:rPr>
          <w:rFonts w:ascii="Times New Roman" w:hAnsi="Times New Roman" w:cs="Times New Roman"/>
          <w:sz w:val="24"/>
          <w:szCs w:val="24"/>
        </w:rPr>
        <w:t>dalohet transferimi jashtë vendit</w:t>
      </w:r>
      <w:r>
        <w:rPr>
          <w:rFonts w:ascii="Times New Roman" w:hAnsi="Times New Roman" w:cs="Times New Roman"/>
          <w:sz w:val="24"/>
          <w:szCs w:val="24"/>
        </w:rPr>
        <w:t>,</w:t>
      </w:r>
      <w:r w:rsidRPr="009819D8">
        <w:rPr>
          <w:rFonts w:ascii="Times New Roman" w:hAnsi="Times New Roman" w:cs="Times New Roman"/>
          <w:sz w:val="24"/>
          <w:szCs w:val="24"/>
        </w:rPr>
        <w:t xml:space="preserve"> i të dhënave personale </w:t>
      </w:r>
      <w:r>
        <w:rPr>
          <w:rFonts w:ascii="Times New Roman" w:hAnsi="Times New Roman" w:cs="Times New Roman"/>
          <w:sz w:val="24"/>
          <w:szCs w:val="24"/>
        </w:rPr>
        <w:t>të mbledhura për aplikuesin pa konfirmimin</w:t>
      </w:r>
      <w:r w:rsidRPr="009819D8">
        <w:rPr>
          <w:rFonts w:ascii="Times New Roman" w:hAnsi="Times New Roman" w:cs="Times New Roman"/>
          <w:sz w:val="24"/>
          <w:szCs w:val="24"/>
        </w:rPr>
        <w:t xml:space="preserve"> me shkrim të Drejtorisë. </w:t>
      </w:r>
      <w:r w:rsidRPr="009819D8">
        <w:rPr>
          <w:rFonts w:ascii="Times New Roman" w:hAnsi="Times New Roman" w:cs="Times New Roman"/>
          <w:bCs/>
          <w:sz w:val="24"/>
          <w:szCs w:val="24"/>
        </w:rPr>
        <w:t xml:space="preserve">Të dhënat personale </w:t>
      </w:r>
      <w:r>
        <w:rPr>
          <w:rFonts w:ascii="Times New Roman" w:hAnsi="Times New Roman" w:cs="Times New Roman"/>
          <w:bCs/>
          <w:sz w:val="24"/>
          <w:szCs w:val="24"/>
        </w:rPr>
        <w:t xml:space="preserve">të marra sipas këtij </w:t>
      </w:r>
      <w:r w:rsidR="007B48DD">
        <w:rPr>
          <w:rFonts w:ascii="Times New Roman" w:hAnsi="Times New Roman" w:cs="Times New Roman"/>
          <w:bCs/>
          <w:sz w:val="24"/>
          <w:szCs w:val="24"/>
        </w:rPr>
        <w:t>projekt</w:t>
      </w:r>
      <w:r>
        <w:rPr>
          <w:rFonts w:ascii="Times New Roman" w:hAnsi="Times New Roman" w:cs="Times New Roman"/>
          <w:bCs/>
          <w:sz w:val="24"/>
          <w:szCs w:val="24"/>
        </w:rPr>
        <w:t>ligji asgjë</w:t>
      </w:r>
      <w:r w:rsidRPr="009819D8">
        <w:rPr>
          <w:rFonts w:ascii="Times New Roman" w:hAnsi="Times New Roman" w:cs="Times New Roman"/>
          <w:bCs/>
          <w:sz w:val="24"/>
          <w:szCs w:val="24"/>
        </w:rPr>
        <w:t>sohen ose shkatërrohen n</w:t>
      </w:r>
      <w:r>
        <w:rPr>
          <w:rFonts w:ascii="Times New Roman" w:hAnsi="Times New Roman" w:cs="Times New Roman"/>
          <w:bCs/>
          <w:sz w:val="24"/>
          <w:szCs w:val="24"/>
        </w:rPr>
        <w:t>ë përputhje me procedurën dhe</w:t>
      </w:r>
      <w:r w:rsidRPr="009819D8">
        <w:rPr>
          <w:rFonts w:ascii="Times New Roman" w:hAnsi="Times New Roman" w:cs="Times New Roman"/>
          <w:bCs/>
          <w:sz w:val="24"/>
          <w:szCs w:val="24"/>
        </w:rPr>
        <w:t xml:space="preserve"> afatin e përcaktuar nga legjislacioni për mbrojtjen e të dhënave personale. </w:t>
      </w:r>
      <w:r w:rsidRPr="009819D8">
        <w:rPr>
          <w:rFonts w:ascii="Times New Roman" w:hAnsi="Times New Roman" w:cs="Times New Roman"/>
          <w:sz w:val="24"/>
          <w:szCs w:val="24"/>
        </w:rPr>
        <w:t>Drejt</w:t>
      </w:r>
      <w:r w:rsidR="007B48DD">
        <w:rPr>
          <w:rFonts w:ascii="Times New Roman" w:hAnsi="Times New Roman" w:cs="Times New Roman"/>
          <w:sz w:val="24"/>
          <w:szCs w:val="24"/>
        </w:rPr>
        <w:t>oria administron dhe mirëmban R</w:t>
      </w:r>
      <w:r w:rsidRPr="009819D8">
        <w:rPr>
          <w:rFonts w:ascii="Times New Roman" w:hAnsi="Times New Roman" w:cs="Times New Roman"/>
          <w:sz w:val="24"/>
          <w:szCs w:val="24"/>
        </w:rPr>
        <w:t xml:space="preserve">egjistrin e të dhënave për regjistrimin e </w:t>
      </w:r>
      <w:r>
        <w:rPr>
          <w:rFonts w:ascii="Times New Roman" w:hAnsi="Times New Roman" w:cs="Times New Roman"/>
          <w:sz w:val="24"/>
          <w:szCs w:val="24"/>
        </w:rPr>
        <w:t xml:space="preserve">aplikimeve për mbrojtje ndërkombëtare </w:t>
      </w:r>
      <w:r w:rsidRPr="009819D8">
        <w:rPr>
          <w:rFonts w:ascii="Times New Roman" w:hAnsi="Times New Roman" w:cs="Times New Roman"/>
          <w:sz w:val="24"/>
          <w:szCs w:val="24"/>
        </w:rPr>
        <w:t xml:space="preserve">dhe mbrojtje të përkohshme, të cilat paraqiten dhe trajtohen në përputhje me këtë </w:t>
      </w:r>
      <w:r w:rsidR="007B48DD">
        <w:rPr>
          <w:rFonts w:ascii="Times New Roman" w:hAnsi="Times New Roman" w:cs="Times New Roman"/>
          <w:sz w:val="24"/>
          <w:szCs w:val="24"/>
        </w:rPr>
        <w:t>projekt</w:t>
      </w:r>
      <w:r w:rsidRPr="009819D8">
        <w:rPr>
          <w:rFonts w:ascii="Times New Roman" w:hAnsi="Times New Roman" w:cs="Times New Roman"/>
          <w:sz w:val="24"/>
          <w:szCs w:val="24"/>
        </w:rPr>
        <w:t>ligj, vendimet e marra nga autoritetet përgjegjëse</w:t>
      </w:r>
      <w:r w:rsidR="007B48DD">
        <w:rPr>
          <w:rFonts w:ascii="Times New Roman" w:hAnsi="Times New Roman" w:cs="Times New Roman"/>
          <w:sz w:val="24"/>
          <w:szCs w:val="24"/>
        </w:rPr>
        <w:t>,</w:t>
      </w:r>
      <w:r>
        <w:rPr>
          <w:rFonts w:ascii="Times New Roman" w:hAnsi="Times New Roman" w:cs="Times New Roman"/>
          <w:sz w:val="24"/>
          <w:szCs w:val="24"/>
        </w:rPr>
        <w:t xml:space="preserve"> si</w:t>
      </w:r>
      <w:r w:rsidRPr="009819D8">
        <w:rPr>
          <w:rFonts w:ascii="Times New Roman" w:hAnsi="Times New Roman" w:cs="Times New Roman"/>
          <w:sz w:val="24"/>
          <w:szCs w:val="24"/>
        </w:rPr>
        <w:t xml:space="preserve"> dhe çdo e dhënë tjetër e nevojshme që përcaktohet nga Ministri.  Përmbajtja dhe mënyra e administrimit të këtij Rregjistri përcaktohet me urdhër të Ministrit.</w:t>
      </w:r>
    </w:p>
    <w:p w:rsidR="00802DA4" w:rsidRPr="009819D8" w:rsidRDefault="00802DA4" w:rsidP="00B55D88">
      <w:pPr>
        <w:widowControl w:val="0"/>
        <w:autoSpaceDE w:val="0"/>
        <w:autoSpaceDN w:val="0"/>
        <w:adjustRightInd w:val="0"/>
        <w:spacing w:after="0" w:line="276" w:lineRule="auto"/>
        <w:jc w:val="both"/>
        <w:rPr>
          <w:rFonts w:ascii="Times New Roman" w:hAnsi="Times New Roman" w:cs="Times New Roman"/>
          <w:sz w:val="24"/>
          <w:szCs w:val="24"/>
        </w:rPr>
      </w:pPr>
    </w:p>
    <w:p w:rsidR="00802DA4" w:rsidRPr="009819D8" w:rsidRDefault="00802DA4" w:rsidP="00B55D88">
      <w:pPr>
        <w:widowControl w:val="0"/>
        <w:autoSpaceDE w:val="0"/>
        <w:autoSpaceDN w:val="0"/>
        <w:adjustRightInd w:val="0"/>
        <w:spacing w:after="0" w:line="276"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Në Kreu </w:t>
      </w:r>
      <w:r w:rsidRPr="009819D8">
        <w:rPr>
          <w:rFonts w:ascii="Times New Roman" w:hAnsi="Times New Roman" w:cs="Times New Roman"/>
          <w:bCs/>
          <w:sz w:val="24"/>
          <w:szCs w:val="24"/>
        </w:rPr>
        <w:t>X</w:t>
      </w:r>
      <w:r>
        <w:rPr>
          <w:rFonts w:ascii="Times New Roman" w:hAnsi="Times New Roman" w:cs="Times New Roman"/>
          <w:bCs/>
          <w:sz w:val="24"/>
          <w:szCs w:val="24"/>
        </w:rPr>
        <w:t>IV</w:t>
      </w:r>
      <w:r w:rsidR="007B48DD">
        <w:rPr>
          <w:rFonts w:ascii="Times New Roman" w:hAnsi="Times New Roman" w:cs="Times New Roman"/>
          <w:bCs/>
          <w:sz w:val="24"/>
          <w:szCs w:val="24"/>
        </w:rPr>
        <w:t>,</w:t>
      </w:r>
      <w:r w:rsidRPr="009819D8">
        <w:rPr>
          <w:rFonts w:ascii="Times New Roman" w:hAnsi="Times New Roman" w:cs="Times New Roman"/>
          <w:bCs/>
          <w:sz w:val="24"/>
          <w:szCs w:val="24"/>
        </w:rPr>
        <w:t xml:space="preserve"> janë</w:t>
      </w:r>
      <w:r>
        <w:rPr>
          <w:rFonts w:ascii="Times New Roman" w:hAnsi="Times New Roman" w:cs="Times New Roman"/>
          <w:bCs/>
          <w:sz w:val="24"/>
          <w:szCs w:val="24"/>
        </w:rPr>
        <w:t xml:space="preserve"> përcaktuar</w:t>
      </w:r>
      <w:r w:rsidRPr="009819D8">
        <w:rPr>
          <w:rFonts w:ascii="Times New Roman" w:hAnsi="Times New Roman" w:cs="Times New Roman"/>
          <w:bCs/>
          <w:sz w:val="24"/>
          <w:szCs w:val="24"/>
        </w:rPr>
        <w:t xml:space="preserve"> dispozita</w:t>
      </w:r>
      <w:r>
        <w:rPr>
          <w:rFonts w:ascii="Times New Roman" w:hAnsi="Times New Roman" w:cs="Times New Roman"/>
          <w:bCs/>
          <w:sz w:val="24"/>
          <w:szCs w:val="24"/>
        </w:rPr>
        <w:t>t e</w:t>
      </w:r>
      <w:r w:rsidRPr="009819D8">
        <w:rPr>
          <w:rFonts w:ascii="Times New Roman" w:hAnsi="Times New Roman" w:cs="Times New Roman"/>
          <w:bCs/>
          <w:sz w:val="24"/>
          <w:szCs w:val="24"/>
        </w:rPr>
        <w:t xml:space="preserve"> fundit </w:t>
      </w:r>
      <w:r>
        <w:rPr>
          <w:rFonts w:ascii="Times New Roman" w:hAnsi="Times New Roman" w:cs="Times New Roman"/>
          <w:bCs/>
          <w:sz w:val="24"/>
          <w:szCs w:val="24"/>
        </w:rPr>
        <w:t xml:space="preserve">ku parashikohet detyrimi </w:t>
      </w:r>
      <w:r w:rsidR="007B48DD">
        <w:rPr>
          <w:rFonts w:ascii="Times New Roman" w:hAnsi="Times New Roman" w:cs="Times New Roman"/>
          <w:bCs/>
          <w:sz w:val="24"/>
          <w:szCs w:val="24"/>
        </w:rPr>
        <w:t>i</w:t>
      </w:r>
      <w:r>
        <w:rPr>
          <w:rFonts w:ascii="Times New Roman" w:hAnsi="Times New Roman" w:cs="Times New Roman"/>
          <w:bCs/>
          <w:sz w:val="24"/>
          <w:szCs w:val="24"/>
        </w:rPr>
        <w:t xml:space="preserve"> institucioneve përgjegjëse për zbatimin e këtij ligji, nxjer</w:t>
      </w:r>
      <w:r w:rsidR="007B48DD">
        <w:rPr>
          <w:rFonts w:ascii="Times New Roman" w:hAnsi="Times New Roman" w:cs="Times New Roman"/>
          <w:bCs/>
          <w:sz w:val="24"/>
          <w:szCs w:val="24"/>
        </w:rPr>
        <w:t>r</w:t>
      </w:r>
      <w:r>
        <w:rPr>
          <w:rFonts w:ascii="Times New Roman" w:hAnsi="Times New Roman" w:cs="Times New Roman"/>
          <w:bCs/>
          <w:sz w:val="24"/>
          <w:szCs w:val="24"/>
        </w:rPr>
        <w:t xml:space="preserve">ja e akteve nënligjore, dispozita kalimtare në lidhje me trajtimin e aplikimeve të depozituara në bazë të ligjit </w:t>
      </w:r>
      <w:r w:rsidR="007B48DD">
        <w:rPr>
          <w:rFonts w:ascii="Times New Roman" w:hAnsi="Times New Roman" w:cs="Times New Roman"/>
          <w:bCs/>
          <w:sz w:val="24"/>
          <w:szCs w:val="24"/>
        </w:rPr>
        <w:t xml:space="preserve">nr. </w:t>
      </w:r>
      <w:r>
        <w:rPr>
          <w:rFonts w:ascii="Times New Roman" w:hAnsi="Times New Roman" w:cs="Times New Roman"/>
          <w:bCs/>
          <w:sz w:val="24"/>
          <w:szCs w:val="24"/>
        </w:rPr>
        <w:t>121/ 2014 dhe të pashqyrtuara deri në momentin e hyrjes në fuqi të këtij projektligji</w:t>
      </w:r>
      <w:r w:rsidR="007B48DD">
        <w:rPr>
          <w:rFonts w:ascii="Times New Roman" w:hAnsi="Times New Roman" w:cs="Times New Roman"/>
          <w:bCs/>
          <w:sz w:val="24"/>
          <w:szCs w:val="24"/>
        </w:rPr>
        <w:t>, si dhe vlefshmëria e dokumente</w:t>
      </w:r>
      <w:r>
        <w:rPr>
          <w:rFonts w:ascii="Times New Roman" w:hAnsi="Times New Roman" w:cs="Times New Roman"/>
          <w:bCs/>
          <w:sz w:val="24"/>
          <w:szCs w:val="24"/>
        </w:rPr>
        <w:t>ve të lëshuara, dispozita e shfuqizimit dhe e hyrjes në fuqi të projektligjit.</w:t>
      </w:r>
    </w:p>
    <w:p w:rsidR="00802DA4" w:rsidRPr="00443C77" w:rsidRDefault="00802DA4" w:rsidP="00802DA4">
      <w:pPr>
        <w:spacing w:after="0" w:line="240" w:lineRule="auto"/>
        <w:jc w:val="both"/>
        <w:rPr>
          <w:rFonts w:ascii="Times New Roman" w:hAnsi="Times New Roman" w:cs="Times New Roman"/>
          <w:sz w:val="24"/>
          <w:szCs w:val="24"/>
          <w:lang w:val="en-GB"/>
        </w:rPr>
      </w:pPr>
    </w:p>
    <w:p w:rsidR="00802DA4" w:rsidRDefault="00802DA4" w:rsidP="00802DA4">
      <w:pPr>
        <w:pStyle w:val="Default"/>
        <w:jc w:val="both"/>
        <w:rPr>
          <w:b/>
          <w:bCs/>
          <w:color w:val="auto"/>
        </w:rPr>
      </w:pPr>
      <w:r w:rsidRPr="009819D8">
        <w:rPr>
          <w:b/>
          <w:bCs/>
          <w:color w:val="auto"/>
        </w:rPr>
        <w:t xml:space="preserve">VII. INSTITUCIONET DHE ORGANET QË NGARKOHEN PËR ZBATIMIN E PROJEKTAKTIT </w:t>
      </w:r>
    </w:p>
    <w:p w:rsidR="003223F0" w:rsidRPr="009819D8" w:rsidRDefault="003223F0" w:rsidP="00802DA4">
      <w:pPr>
        <w:pStyle w:val="Default"/>
        <w:jc w:val="both"/>
        <w:rPr>
          <w:color w:val="auto"/>
        </w:rPr>
      </w:pPr>
    </w:p>
    <w:p w:rsidR="00802DA4" w:rsidRPr="009819D8" w:rsidRDefault="00802DA4" w:rsidP="00B55D88">
      <w:pPr>
        <w:pStyle w:val="Default"/>
        <w:spacing w:line="276" w:lineRule="auto"/>
        <w:jc w:val="both"/>
        <w:rPr>
          <w:color w:val="auto"/>
        </w:rPr>
      </w:pPr>
    </w:p>
    <w:p w:rsidR="00802DA4" w:rsidRDefault="00802DA4" w:rsidP="00B55D88">
      <w:pPr>
        <w:pStyle w:val="Default"/>
        <w:spacing w:line="276" w:lineRule="auto"/>
        <w:jc w:val="both"/>
        <w:rPr>
          <w:color w:val="auto"/>
        </w:rPr>
      </w:pPr>
      <w:r w:rsidRPr="009819D8">
        <w:rPr>
          <w:color w:val="auto"/>
        </w:rPr>
        <w:t xml:space="preserve">Institucionet që ngarkohen për zbatimin e këtij projektakti janë Ministria e </w:t>
      </w:r>
      <w:r w:rsidR="00DF2C55">
        <w:rPr>
          <w:color w:val="auto"/>
        </w:rPr>
        <w:t>Brendshme (Drejtoria q</w:t>
      </w:r>
      <w:r w:rsidR="003223F0">
        <w:rPr>
          <w:color w:val="auto"/>
        </w:rPr>
        <w:t>ë</w:t>
      </w:r>
      <w:r w:rsidR="00DF2C55">
        <w:rPr>
          <w:color w:val="auto"/>
        </w:rPr>
        <w:t xml:space="preserve"> trajton ç</w:t>
      </w:r>
      <w:r w:rsidR="003223F0">
        <w:rPr>
          <w:color w:val="auto"/>
        </w:rPr>
        <w:t>ë</w:t>
      </w:r>
      <w:r w:rsidR="00DF2C55">
        <w:rPr>
          <w:color w:val="auto"/>
        </w:rPr>
        <w:t xml:space="preserve">shtjet e Azilit dhe </w:t>
      </w:r>
      <w:r>
        <w:rPr>
          <w:color w:val="auto"/>
        </w:rPr>
        <w:t>Drejtoria e Përgjithshme e Policisë së Sh</w:t>
      </w:r>
      <w:r w:rsidRPr="009819D8">
        <w:rPr>
          <w:color w:val="auto"/>
        </w:rPr>
        <w:t>te</w:t>
      </w:r>
      <w:r>
        <w:rPr>
          <w:color w:val="auto"/>
        </w:rPr>
        <w:t>t</w:t>
      </w:r>
      <w:r w:rsidRPr="009819D8">
        <w:rPr>
          <w:color w:val="auto"/>
        </w:rPr>
        <w:t>it</w:t>
      </w:r>
      <w:r w:rsidR="00DF2C55">
        <w:rPr>
          <w:color w:val="auto"/>
        </w:rPr>
        <w:t>)</w:t>
      </w:r>
      <w:r>
        <w:rPr>
          <w:color w:val="auto"/>
        </w:rPr>
        <w:t xml:space="preserve">, Ministria e Shëndetësisë dhe Mbrojtjes Sociale, Ministria e Financave dhe Ekonomisë, Ministria e Arsimit, Sportit dhe </w:t>
      </w:r>
      <w:r w:rsidR="00DF2C55">
        <w:rPr>
          <w:color w:val="auto"/>
        </w:rPr>
        <w:t xml:space="preserve">Rinisë, Ministria e Drejtësisë dhe </w:t>
      </w:r>
      <w:r>
        <w:rPr>
          <w:color w:val="auto"/>
        </w:rPr>
        <w:t>Ministria për Evropën dhe Punët e Jashtme.</w:t>
      </w:r>
      <w:r w:rsidRPr="009819D8">
        <w:rPr>
          <w:color w:val="auto"/>
        </w:rPr>
        <w:t xml:space="preserve"> </w:t>
      </w:r>
    </w:p>
    <w:p w:rsidR="003223F0" w:rsidRPr="009819D8" w:rsidRDefault="003223F0" w:rsidP="00802DA4">
      <w:pPr>
        <w:pStyle w:val="Default"/>
        <w:jc w:val="both"/>
        <w:rPr>
          <w:color w:val="auto"/>
        </w:rPr>
      </w:pPr>
    </w:p>
    <w:p w:rsidR="00802DA4" w:rsidRPr="009819D8" w:rsidRDefault="00802DA4" w:rsidP="00802DA4">
      <w:pPr>
        <w:pStyle w:val="Default"/>
        <w:jc w:val="both"/>
        <w:rPr>
          <w:b/>
          <w:bCs/>
          <w:color w:val="auto"/>
        </w:rPr>
      </w:pPr>
    </w:p>
    <w:p w:rsidR="00802DA4" w:rsidRPr="009819D8" w:rsidRDefault="00802DA4" w:rsidP="00802DA4">
      <w:pPr>
        <w:pStyle w:val="Default"/>
        <w:jc w:val="both"/>
        <w:rPr>
          <w:color w:val="auto"/>
        </w:rPr>
      </w:pPr>
      <w:r w:rsidRPr="009819D8">
        <w:rPr>
          <w:b/>
          <w:bCs/>
          <w:color w:val="auto"/>
        </w:rPr>
        <w:t>VIII.</w:t>
      </w:r>
      <w:r w:rsidR="00DF2C55">
        <w:rPr>
          <w:b/>
          <w:bCs/>
          <w:color w:val="auto"/>
        </w:rPr>
        <w:t xml:space="preserve"> </w:t>
      </w:r>
      <w:r w:rsidRPr="009819D8">
        <w:rPr>
          <w:b/>
          <w:bCs/>
          <w:color w:val="auto"/>
        </w:rPr>
        <w:t xml:space="preserve">PERSONAT DHE INSTITUCIONET QË KANË KONTRIBUAR NË HARTIMIN E PROJEKTAKTIT </w:t>
      </w:r>
    </w:p>
    <w:p w:rsidR="00802DA4" w:rsidRPr="009819D8" w:rsidRDefault="00802DA4" w:rsidP="00802DA4">
      <w:pPr>
        <w:pStyle w:val="Default"/>
        <w:jc w:val="both"/>
        <w:rPr>
          <w:color w:val="auto"/>
        </w:rPr>
      </w:pPr>
    </w:p>
    <w:p w:rsidR="00802DA4" w:rsidRPr="009819D8" w:rsidRDefault="00802DA4" w:rsidP="00B55D88">
      <w:pPr>
        <w:pStyle w:val="Default"/>
        <w:spacing w:line="276" w:lineRule="auto"/>
        <w:jc w:val="both"/>
        <w:rPr>
          <w:color w:val="auto"/>
        </w:rPr>
      </w:pPr>
      <w:r w:rsidRPr="009819D8">
        <w:rPr>
          <w:color w:val="auto"/>
        </w:rPr>
        <w:t>Ky projektligj është hartuar nga Ministria e Brendshm</w:t>
      </w:r>
      <w:r>
        <w:rPr>
          <w:color w:val="auto"/>
        </w:rPr>
        <w:t xml:space="preserve">e </w:t>
      </w:r>
      <w:r w:rsidR="00DF2C55">
        <w:rPr>
          <w:color w:val="auto"/>
        </w:rPr>
        <w:t>me asistenc</w:t>
      </w:r>
      <w:r w:rsidR="003223F0">
        <w:rPr>
          <w:color w:val="auto"/>
        </w:rPr>
        <w:t>ë</w:t>
      </w:r>
      <w:r w:rsidR="00DF2C55">
        <w:rPr>
          <w:color w:val="auto"/>
        </w:rPr>
        <w:t>n e</w:t>
      </w:r>
      <w:r w:rsidR="00673CA7">
        <w:rPr>
          <w:color w:val="auto"/>
        </w:rPr>
        <w:t xml:space="preserve"> UNHCR-s</w:t>
      </w:r>
      <w:r w:rsidR="003223F0">
        <w:rPr>
          <w:color w:val="auto"/>
        </w:rPr>
        <w:t>ë</w:t>
      </w:r>
      <w:r>
        <w:rPr>
          <w:color w:val="auto"/>
        </w:rPr>
        <w:t>. Projektligji i është nën</w:t>
      </w:r>
      <w:r w:rsidRPr="009819D8">
        <w:rPr>
          <w:color w:val="auto"/>
        </w:rPr>
        <w:t>sh</w:t>
      </w:r>
      <w:r>
        <w:rPr>
          <w:color w:val="auto"/>
        </w:rPr>
        <w:t>t</w:t>
      </w:r>
      <w:r w:rsidRPr="009819D8">
        <w:rPr>
          <w:color w:val="auto"/>
        </w:rPr>
        <w:t>ruar nj</w:t>
      </w:r>
      <w:r>
        <w:rPr>
          <w:color w:val="auto"/>
        </w:rPr>
        <w:t>ë</w:t>
      </w:r>
      <w:r w:rsidRPr="009819D8">
        <w:rPr>
          <w:color w:val="auto"/>
        </w:rPr>
        <w:t xml:space="preserve"> diskut</w:t>
      </w:r>
      <w:r>
        <w:rPr>
          <w:color w:val="auto"/>
        </w:rPr>
        <w:t>imi dhe konsultimi të gjerë</w:t>
      </w:r>
      <w:r w:rsidR="00673CA7">
        <w:rPr>
          <w:color w:val="auto"/>
        </w:rPr>
        <w:t>,</w:t>
      </w:r>
      <w:r>
        <w:rPr>
          <w:color w:val="auto"/>
        </w:rPr>
        <w:t xml:space="preserve"> b</w:t>
      </w:r>
      <w:r w:rsidRPr="009819D8">
        <w:rPr>
          <w:color w:val="auto"/>
        </w:rPr>
        <w:t>renda vendit</w:t>
      </w:r>
      <w:r w:rsidR="00673CA7">
        <w:rPr>
          <w:color w:val="auto"/>
        </w:rPr>
        <w:t>,</w:t>
      </w:r>
      <w:r w:rsidRPr="009819D8">
        <w:rPr>
          <w:color w:val="auto"/>
        </w:rPr>
        <w:t xml:space="preserve"> </w:t>
      </w:r>
      <w:r w:rsidR="00673CA7">
        <w:rPr>
          <w:color w:val="auto"/>
        </w:rPr>
        <w:t>si dhe</w:t>
      </w:r>
      <w:r w:rsidRPr="009819D8">
        <w:rPr>
          <w:color w:val="auto"/>
        </w:rPr>
        <w:t xml:space="preserve"> </w:t>
      </w:r>
      <w:r w:rsidR="00F805B0">
        <w:rPr>
          <w:color w:val="auto"/>
        </w:rPr>
        <w:t>jasht</w:t>
      </w:r>
      <w:r w:rsidR="003223F0">
        <w:rPr>
          <w:color w:val="auto"/>
        </w:rPr>
        <w:t>ë</w:t>
      </w:r>
      <w:r w:rsidR="00F805B0">
        <w:rPr>
          <w:color w:val="auto"/>
        </w:rPr>
        <w:t xml:space="preserve"> vendit me </w:t>
      </w:r>
      <w:r w:rsidRPr="009819D8">
        <w:rPr>
          <w:color w:val="auto"/>
        </w:rPr>
        <w:t>organizat</w:t>
      </w:r>
      <w:r>
        <w:rPr>
          <w:color w:val="auto"/>
        </w:rPr>
        <w:t>a</w:t>
      </w:r>
      <w:r w:rsidRPr="009819D8">
        <w:rPr>
          <w:color w:val="auto"/>
        </w:rPr>
        <w:t xml:space="preserve"> ndërkombëtare </w:t>
      </w:r>
      <w:r w:rsidR="00673CA7">
        <w:rPr>
          <w:color w:val="auto"/>
        </w:rPr>
        <w:t xml:space="preserve">të OKB-së dhe organizma </w:t>
      </w:r>
      <w:r w:rsidRPr="009819D8">
        <w:rPr>
          <w:color w:val="auto"/>
        </w:rPr>
        <w:t xml:space="preserve">të </w:t>
      </w:r>
      <w:r>
        <w:rPr>
          <w:color w:val="auto"/>
        </w:rPr>
        <w:t>specializuar të Bashkimit Evropian.</w:t>
      </w:r>
    </w:p>
    <w:p w:rsidR="00802DA4" w:rsidRPr="009819D8" w:rsidRDefault="00802DA4" w:rsidP="00B55D88">
      <w:pPr>
        <w:pStyle w:val="Default"/>
        <w:spacing w:line="276" w:lineRule="auto"/>
        <w:jc w:val="both"/>
        <w:rPr>
          <w:color w:val="auto"/>
        </w:rPr>
      </w:pPr>
    </w:p>
    <w:p w:rsidR="00802DA4" w:rsidRPr="009819D8" w:rsidRDefault="00802DA4" w:rsidP="00B55D88">
      <w:pPr>
        <w:pStyle w:val="Default"/>
        <w:spacing w:line="276" w:lineRule="auto"/>
        <w:jc w:val="both"/>
        <w:rPr>
          <w:color w:val="auto"/>
        </w:rPr>
      </w:pPr>
      <w:r>
        <w:rPr>
          <w:color w:val="auto"/>
        </w:rPr>
        <w:t xml:space="preserve">Për diskutimin e </w:t>
      </w:r>
      <w:r w:rsidRPr="009819D8">
        <w:rPr>
          <w:color w:val="auto"/>
        </w:rPr>
        <w:t xml:space="preserve">tij është organizuar edhe një tryezë </w:t>
      </w:r>
      <w:r w:rsidRPr="00455DB2">
        <w:rPr>
          <w:color w:val="auto"/>
        </w:rPr>
        <w:t>me të gjitha palët e interesuara</w:t>
      </w:r>
      <w:r w:rsidR="00F805B0">
        <w:rPr>
          <w:color w:val="auto"/>
        </w:rPr>
        <w:t>,</w:t>
      </w:r>
      <w:r>
        <w:rPr>
          <w:color w:val="auto"/>
        </w:rPr>
        <w:t xml:space="preserve"> në të cilën</w:t>
      </w:r>
      <w:r w:rsidRPr="009819D8">
        <w:rPr>
          <w:color w:val="auto"/>
        </w:rPr>
        <w:t xml:space="preserve"> janë tërhequr mendimet dhe opinionet e institucioneve shtetërore që merren me të dr</w:t>
      </w:r>
      <w:r>
        <w:rPr>
          <w:color w:val="auto"/>
        </w:rPr>
        <w:t>e</w:t>
      </w:r>
      <w:r w:rsidRPr="009819D8">
        <w:rPr>
          <w:color w:val="auto"/>
        </w:rPr>
        <w:t>j</w:t>
      </w:r>
      <w:r>
        <w:rPr>
          <w:color w:val="auto"/>
        </w:rPr>
        <w:t>t</w:t>
      </w:r>
      <w:r w:rsidRPr="009819D8">
        <w:rPr>
          <w:color w:val="auto"/>
        </w:rPr>
        <w:t>at e njeriut dhe organiz</w:t>
      </w:r>
      <w:r>
        <w:rPr>
          <w:color w:val="auto"/>
        </w:rPr>
        <w:t>a</w:t>
      </w:r>
      <w:r w:rsidRPr="009819D8">
        <w:rPr>
          <w:color w:val="auto"/>
        </w:rPr>
        <w:t>tave</w:t>
      </w:r>
      <w:r>
        <w:rPr>
          <w:color w:val="auto"/>
        </w:rPr>
        <w:t xml:space="preserve"> jofitimprurëse që kanë në fushën e</w:t>
      </w:r>
      <w:r w:rsidRPr="009819D8">
        <w:rPr>
          <w:color w:val="auto"/>
        </w:rPr>
        <w:t xml:space="preserve"> veprimtar</w:t>
      </w:r>
      <w:r>
        <w:rPr>
          <w:color w:val="auto"/>
        </w:rPr>
        <w:t>isë së tyre të drejtat e njëriut dhe çështjet</w:t>
      </w:r>
      <w:r w:rsidRPr="009819D8">
        <w:rPr>
          <w:color w:val="auto"/>
        </w:rPr>
        <w:t xml:space="preserve"> e azilit</w:t>
      </w:r>
      <w:r>
        <w:rPr>
          <w:color w:val="auto"/>
        </w:rPr>
        <w:t xml:space="preserve"> në veçanti</w:t>
      </w:r>
      <w:r w:rsidRPr="009819D8">
        <w:rPr>
          <w:color w:val="auto"/>
        </w:rPr>
        <w:t xml:space="preserve">. </w:t>
      </w:r>
    </w:p>
    <w:p w:rsidR="00802DA4" w:rsidRDefault="00802DA4" w:rsidP="00B55D88">
      <w:pPr>
        <w:pStyle w:val="Default"/>
        <w:spacing w:line="276" w:lineRule="auto"/>
        <w:jc w:val="both"/>
        <w:rPr>
          <w:b/>
          <w:bCs/>
          <w:color w:val="auto"/>
        </w:rPr>
      </w:pPr>
    </w:p>
    <w:p w:rsidR="00802DA4" w:rsidRDefault="00802DA4" w:rsidP="00B55D88">
      <w:pPr>
        <w:pStyle w:val="Default"/>
        <w:spacing w:line="276" w:lineRule="auto"/>
        <w:jc w:val="both"/>
        <w:rPr>
          <w:bCs/>
          <w:color w:val="auto"/>
        </w:rPr>
      </w:pPr>
      <w:r w:rsidRPr="003F53B9">
        <w:rPr>
          <w:bCs/>
          <w:color w:val="auto"/>
        </w:rPr>
        <w:t xml:space="preserve">Gjithashtu, projektligji </w:t>
      </w:r>
      <w:r>
        <w:rPr>
          <w:bCs/>
          <w:color w:val="auto"/>
        </w:rPr>
        <w:t>ë</w:t>
      </w:r>
      <w:r w:rsidRPr="003F53B9">
        <w:rPr>
          <w:bCs/>
          <w:color w:val="auto"/>
        </w:rPr>
        <w:t>sht</w:t>
      </w:r>
      <w:r>
        <w:rPr>
          <w:bCs/>
          <w:color w:val="auto"/>
        </w:rPr>
        <w:t>ë</w:t>
      </w:r>
      <w:r w:rsidRPr="003F53B9">
        <w:rPr>
          <w:bCs/>
          <w:color w:val="auto"/>
        </w:rPr>
        <w:t xml:space="preserve"> publikuar n</w:t>
      </w:r>
      <w:r>
        <w:rPr>
          <w:bCs/>
          <w:color w:val="auto"/>
        </w:rPr>
        <w:t>ë</w:t>
      </w:r>
      <w:r w:rsidRPr="003F53B9">
        <w:rPr>
          <w:bCs/>
          <w:color w:val="auto"/>
        </w:rPr>
        <w:t xml:space="preserve"> Regjistrin elektronik t</w:t>
      </w:r>
      <w:r>
        <w:rPr>
          <w:bCs/>
          <w:color w:val="auto"/>
        </w:rPr>
        <w:t>ë</w:t>
      </w:r>
      <w:r w:rsidRPr="003F53B9">
        <w:rPr>
          <w:bCs/>
          <w:color w:val="auto"/>
        </w:rPr>
        <w:t xml:space="preserve"> njoftimeve dhe konsultimeve publike.</w:t>
      </w:r>
    </w:p>
    <w:p w:rsidR="003223F0" w:rsidRPr="003F53B9" w:rsidRDefault="003223F0" w:rsidP="00802DA4">
      <w:pPr>
        <w:pStyle w:val="Default"/>
        <w:jc w:val="both"/>
        <w:rPr>
          <w:bCs/>
          <w:color w:val="auto"/>
        </w:rPr>
      </w:pPr>
    </w:p>
    <w:p w:rsidR="00802DA4" w:rsidRDefault="00802DA4" w:rsidP="00802DA4">
      <w:pPr>
        <w:pStyle w:val="Default"/>
        <w:jc w:val="both"/>
        <w:rPr>
          <w:b/>
          <w:bCs/>
          <w:color w:val="auto"/>
        </w:rPr>
      </w:pPr>
    </w:p>
    <w:p w:rsidR="00802DA4" w:rsidRPr="009819D8" w:rsidRDefault="00802DA4" w:rsidP="00802DA4">
      <w:pPr>
        <w:pStyle w:val="Default"/>
        <w:jc w:val="both"/>
        <w:rPr>
          <w:color w:val="auto"/>
        </w:rPr>
      </w:pPr>
      <w:r w:rsidRPr="009819D8">
        <w:rPr>
          <w:b/>
          <w:bCs/>
          <w:color w:val="auto"/>
        </w:rPr>
        <w:t xml:space="preserve">IX. RAPORTI I VLERËSIMIT TË TË ARDHURAVE DHE SHPENZIMEVE BUXHETORE </w:t>
      </w:r>
    </w:p>
    <w:p w:rsidR="00802DA4" w:rsidRDefault="00802DA4" w:rsidP="00802DA4">
      <w:pPr>
        <w:pStyle w:val="Default"/>
        <w:jc w:val="both"/>
        <w:rPr>
          <w:color w:val="auto"/>
        </w:rPr>
      </w:pPr>
    </w:p>
    <w:p w:rsidR="00B55D88" w:rsidRDefault="00B55D88" w:rsidP="00802DA4">
      <w:pPr>
        <w:pStyle w:val="Default"/>
        <w:jc w:val="both"/>
        <w:rPr>
          <w:color w:val="auto"/>
        </w:rPr>
      </w:pPr>
    </w:p>
    <w:p w:rsidR="00802DA4" w:rsidRPr="009819D8" w:rsidRDefault="00802DA4" w:rsidP="00B55D88">
      <w:pPr>
        <w:pStyle w:val="Default"/>
        <w:spacing w:line="276" w:lineRule="auto"/>
        <w:jc w:val="both"/>
        <w:rPr>
          <w:color w:val="auto"/>
        </w:rPr>
      </w:pPr>
      <w:r>
        <w:rPr>
          <w:color w:val="auto"/>
        </w:rPr>
        <w:t>Miratimi i këtij projektligji nuk shoqërohet me efekte financiare për vitin 2019. Për vitin 2020</w:t>
      </w:r>
      <w:r w:rsidR="00F805B0">
        <w:rPr>
          <w:color w:val="auto"/>
        </w:rPr>
        <w:t xml:space="preserve">, </w:t>
      </w:r>
      <w:r>
        <w:rPr>
          <w:color w:val="auto"/>
        </w:rPr>
        <w:t>është parashikuar që pranë Drejtorisë që trajton çështjet e azilit në Minist</w:t>
      </w:r>
      <w:r w:rsidR="00F805B0">
        <w:rPr>
          <w:color w:val="auto"/>
        </w:rPr>
        <w:t>rinë e Brendshme, të shtohen 2 (dy</w:t>
      </w:r>
      <w:r>
        <w:rPr>
          <w:color w:val="auto"/>
        </w:rPr>
        <w:t>) specialistë, të cilët do të sigurojnë:</w:t>
      </w:r>
    </w:p>
    <w:p w:rsidR="00802DA4" w:rsidRPr="009819D8" w:rsidRDefault="00802DA4" w:rsidP="00B55D88">
      <w:pPr>
        <w:pStyle w:val="Default"/>
        <w:spacing w:line="276" w:lineRule="auto"/>
        <w:jc w:val="both"/>
        <w:rPr>
          <w:color w:val="auto"/>
        </w:rPr>
      </w:pPr>
    </w:p>
    <w:p w:rsidR="00F805B0" w:rsidRDefault="00F805B0" w:rsidP="00B55D88">
      <w:pPr>
        <w:pStyle w:val="Default"/>
        <w:numPr>
          <w:ilvl w:val="0"/>
          <w:numId w:val="12"/>
        </w:numPr>
        <w:spacing w:line="276" w:lineRule="auto"/>
        <w:jc w:val="both"/>
        <w:rPr>
          <w:color w:val="auto"/>
        </w:rPr>
      </w:pPr>
      <w:r>
        <w:rPr>
          <w:color w:val="auto"/>
        </w:rPr>
        <w:t>Kontakte të drejt</w:t>
      </w:r>
      <w:r w:rsidR="00802DA4" w:rsidRPr="00062805">
        <w:rPr>
          <w:color w:val="auto"/>
        </w:rPr>
        <w:t>përdrejta ndërmjet Drejtorisë së Azilit dhe strukturave homologe për mbledhjen dhe shkëmbimin e informacionit për vendet e origjinës;</w:t>
      </w:r>
    </w:p>
    <w:p w:rsidR="00802DA4" w:rsidRPr="00F805B0" w:rsidRDefault="00802DA4" w:rsidP="00B55D88">
      <w:pPr>
        <w:pStyle w:val="Default"/>
        <w:numPr>
          <w:ilvl w:val="0"/>
          <w:numId w:val="12"/>
        </w:numPr>
        <w:spacing w:line="276" w:lineRule="auto"/>
        <w:jc w:val="both"/>
        <w:rPr>
          <w:color w:val="auto"/>
        </w:rPr>
      </w:pPr>
      <w:r w:rsidRPr="00F805B0">
        <w:rPr>
          <w:color w:val="auto"/>
        </w:rPr>
        <w:t>Shkëmbim të informacionit aktualisht me vendet anëtare të MARRI</w:t>
      </w:r>
      <w:r w:rsidR="00F805B0">
        <w:rPr>
          <w:color w:val="auto"/>
        </w:rPr>
        <w:t>-t</w:t>
      </w:r>
      <w:r w:rsidRPr="00F805B0">
        <w:rPr>
          <w:color w:val="auto"/>
        </w:rPr>
        <w:t xml:space="preserve"> dhe në të ardhmen me </w:t>
      </w:r>
      <w:r w:rsidR="00F805B0">
        <w:rPr>
          <w:color w:val="auto"/>
        </w:rPr>
        <w:t>shtetet an</w:t>
      </w:r>
      <w:r w:rsidR="003223F0">
        <w:rPr>
          <w:color w:val="auto"/>
        </w:rPr>
        <w:t>ë</w:t>
      </w:r>
      <w:r w:rsidR="00F805B0">
        <w:rPr>
          <w:color w:val="auto"/>
        </w:rPr>
        <w:t>tare</w:t>
      </w:r>
      <w:r w:rsidRPr="00F805B0">
        <w:rPr>
          <w:color w:val="auto"/>
        </w:rPr>
        <w:t xml:space="preserve"> </w:t>
      </w:r>
      <w:r w:rsidR="00F805B0">
        <w:rPr>
          <w:color w:val="auto"/>
        </w:rPr>
        <w:t>t</w:t>
      </w:r>
      <w:r w:rsidR="003223F0">
        <w:rPr>
          <w:color w:val="auto"/>
        </w:rPr>
        <w:t>ë</w:t>
      </w:r>
      <w:r w:rsidR="00F805B0">
        <w:rPr>
          <w:color w:val="auto"/>
        </w:rPr>
        <w:t xml:space="preserve"> </w:t>
      </w:r>
      <w:r w:rsidRPr="00F805B0">
        <w:rPr>
          <w:color w:val="auto"/>
        </w:rPr>
        <w:t>BE-së mbi gjenealitetet e azilkërkuesve</w:t>
      </w:r>
      <w:r w:rsidR="00F805B0">
        <w:rPr>
          <w:color w:val="auto"/>
        </w:rPr>
        <w:t>/aplikuesve</w:t>
      </w:r>
      <w:r w:rsidRPr="00F805B0">
        <w:rPr>
          <w:color w:val="auto"/>
        </w:rPr>
        <w:t xml:space="preserve"> në për</w:t>
      </w:r>
      <w:r w:rsidR="00F805B0">
        <w:rPr>
          <w:color w:val="auto"/>
        </w:rPr>
        <w:t>puthje me EURODAC.</w:t>
      </w:r>
    </w:p>
    <w:p w:rsidR="00802DA4" w:rsidRDefault="00802DA4" w:rsidP="00B55D88">
      <w:pPr>
        <w:pStyle w:val="Default"/>
        <w:spacing w:line="276" w:lineRule="auto"/>
        <w:ind w:left="60"/>
        <w:jc w:val="both"/>
        <w:rPr>
          <w:color w:val="auto"/>
        </w:rPr>
      </w:pPr>
    </w:p>
    <w:p w:rsidR="00802DA4" w:rsidRDefault="00802DA4" w:rsidP="00B55D88">
      <w:pPr>
        <w:pStyle w:val="Default"/>
        <w:spacing w:line="276" w:lineRule="auto"/>
        <w:ind w:left="60"/>
        <w:jc w:val="both"/>
        <w:rPr>
          <w:color w:val="auto"/>
        </w:rPr>
      </w:pPr>
      <w:r w:rsidRPr="00392179">
        <w:rPr>
          <w:color w:val="auto"/>
        </w:rPr>
        <w:t xml:space="preserve">Efekti financiar </w:t>
      </w:r>
      <w:r>
        <w:rPr>
          <w:color w:val="auto"/>
        </w:rPr>
        <w:t>për 2</w:t>
      </w:r>
      <w:r w:rsidR="00F805B0">
        <w:rPr>
          <w:color w:val="auto"/>
        </w:rPr>
        <w:t xml:space="preserve"> </w:t>
      </w:r>
      <w:r>
        <w:rPr>
          <w:color w:val="auto"/>
        </w:rPr>
        <w:t xml:space="preserve">(dy) specialistët është në </w:t>
      </w:r>
      <w:r w:rsidRPr="00392179">
        <w:rPr>
          <w:color w:val="auto"/>
        </w:rPr>
        <w:t>total 2.297.0</w:t>
      </w:r>
      <w:r>
        <w:rPr>
          <w:color w:val="auto"/>
        </w:rPr>
        <w:t>00 (dy milion e dyqind e në</w:t>
      </w:r>
      <w:r w:rsidRPr="00392179">
        <w:rPr>
          <w:color w:val="auto"/>
        </w:rPr>
        <w:t>nt</w:t>
      </w:r>
      <w:r>
        <w:rPr>
          <w:color w:val="auto"/>
        </w:rPr>
        <w:t>ë</w:t>
      </w:r>
      <w:r w:rsidRPr="00392179">
        <w:rPr>
          <w:color w:val="auto"/>
        </w:rPr>
        <w:t>dhjet</w:t>
      </w:r>
      <w:r>
        <w:rPr>
          <w:color w:val="auto"/>
        </w:rPr>
        <w:t>ë e shtatë</w:t>
      </w:r>
      <w:r w:rsidRPr="00392179">
        <w:rPr>
          <w:color w:val="auto"/>
        </w:rPr>
        <w:t xml:space="preserve"> mij</w:t>
      </w:r>
      <w:r>
        <w:rPr>
          <w:color w:val="auto"/>
        </w:rPr>
        <w:t>ë) lekë, nga të cilat efekti financiar për paga pë</w:t>
      </w:r>
      <w:r w:rsidRPr="00392179">
        <w:rPr>
          <w:color w:val="auto"/>
        </w:rPr>
        <w:t xml:space="preserve">r 12 muaj </w:t>
      </w:r>
      <w:r>
        <w:rPr>
          <w:color w:val="auto"/>
        </w:rPr>
        <w:t>është 1.968.000 (një milion e në</w:t>
      </w:r>
      <w:r w:rsidRPr="00392179">
        <w:rPr>
          <w:color w:val="auto"/>
        </w:rPr>
        <w:t>nt</w:t>
      </w:r>
      <w:r>
        <w:rPr>
          <w:color w:val="auto"/>
        </w:rPr>
        <w:t>ëqind e gjashtëdhjetë e tetë mijë</w:t>
      </w:r>
      <w:r w:rsidRPr="00392179">
        <w:rPr>
          <w:color w:val="auto"/>
        </w:rPr>
        <w:t>)</w:t>
      </w:r>
      <w:r>
        <w:rPr>
          <w:color w:val="auto"/>
        </w:rPr>
        <w:t xml:space="preserve"> lekë, ndërsa efekti financiar për sigurime shoqërore dhe shëndetë</w:t>
      </w:r>
      <w:r w:rsidRPr="00392179">
        <w:rPr>
          <w:color w:val="auto"/>
        </w:rPr>
        <w:t xml:space="preserve">sore </w:t>
      </w:r>
      <w:r>
        <w:rPr>
          <w:color w:val="auto"/>
        </w:rPr>
        <w:t>për 12 muaj është 329.000 (treqind e njëzet e në</w:t>
      </w:r>
      <w:r w:rsidRPr="00392179">
        <w:rPr>
          <w:color w:val="auto"/>
        </w:rPr>
        <w:t>nt</w:t>
      </w:r>
      <w:r>
        <w:rPr>
          <w:color w:val="auto"/>
        </w:rPr>
        <w:t>ë mijë</w:t>
      </w:r>
      <w:r w:rsidRPr="00392179">
        <w:rPr>
          <w:color w:val="auto"/>
        </w:rPr>
        <w:t>)</w:t>
      </w:r>
      <w:r w:rsidRPr="00DA75CE">
        <w:rPr>
          <w:color w:val="auto"/>
        </w:rPr>
        <w:t xml:space="preserve"> </w:t>
      </w:r>
      <w:r>
        <w:rPr>
          <w:color w:val="auto"/>
        </w:rPr>
        <w:t>lekë.</w:t>
      </w:r>
      <w:r w:rsidRPr="00392179">
        <w:rPr>
          <w:color w:val="auto"/>
        </w:rPr>
        <w:tab/>
      </w:r>
    </w:p>
    <w:p w:rsidR="00802DA4" w:rsidRDefault="00802DA4" w:rsidP="00B55D88">
      <w:pPr>
        <w:pStyle w:val="Default"/>
        <w:spacing w:line="276" w:lineRule="auto"/>
        <w:ind w:left="60"/>
        <w:jc w:val="both"/>
        <w:rPr>
          <w:color w:val="auto"/>
        </w:rPr>
      </w:pPr>
      <w:r w:rsidRPr="00392179">
        <w:rPr>
          <w:color w:val="auto"/>
        </w:rPr>
        <w:tab/>
      </w:r>
      <w:r w:rsidRPr="00392179">
        <w:rPr>
          <w:color w:val="auto"/>
        </w:rPr>
        <w:tab/>
      </w:r>
      <w:r w:rsidRPr="00392179">
        <w:rPr>
          <w:color w:val="auto"/>
        </w:rPr>
        <w:tab/>
      </w:r>
      <w:r w:rsidRPr="00392179">
        <w:rPr>
          <w:color w:val="auto"/>
        </w:rPr>
        <w:tab/>
      </w:r>
      <w:r w:rsidRPr="00392179">
        <w:rPr>
          <w:color w:val="auto"/>
        </w:rPr>
        <w:tab/>
      </w:r>
    </w:p>
    <w:p w:rsidR="00802DA4" w:rsidRDefault="00802DA4" w:rsidP="00B55D88">
      <w:pPr>
        <w:pStyle w:val="Default"/>
        <w:spacing w:line="276" w:lineRule="auto"/>
        <w:jc w:val="both"/>
        <w:rPr>
          <w:color w:val="auto"/>
        </w:rPr>
      </w:pPr>
      <w:r>
        <w:rPr>
          <w:color w:val="auto"/>
        </w:rPr>
        <w:t>Gjithashtu</w:t>
      </w:r>
      <w:r w:rsidR="003223F0">
        <w:rPr>
          <w:color w:val="auto"/>
        </w:rPr>
        <w:t>,</w:t>
      </w:r>
      <w:r>
        <w:rPr>
          <w:color w:val="auto"/>
        </w:rPr>
        <w:t xml:space="preserve"> ngritja e Komisionit Kombëtar për Azilin dhe Refugjatët do të shoqërohet me efe</w:t>
      </w:r>
      <w:r w:rsidR="003223F0">
        <w:rPr>
          <w:color w:val="auto"/>
        </w:rPr>
        <w:t>kte financiare në lidhje me shpë</w:t>
      </w:r>
      <w:r>
        <w:rPr>
          <w:color w:val="auto"/>
        </w:rPr>
        <w:t xml:space="preserve">rblimet e parashikuara për pesë anëtarët e tij dhe </w:t>
      </w:r>
      <w:r w:rsidR="003223F0">
        <w:rPr>
          <w:color w:val="auto"/>
        </w:rPr>
        <w:t>shpërblimin e sekretariatit</w:t>
      </w:r>
      <w:r>
        <w:rPr>
          <w:color w:val="auto"/>
        </w:rPr>
        <w:t xml:space="preserve"> që do të mbështesë Komisi</w:t>
      </w:r>
      <w:r w:rsidR="003223F0">
        <w:rPr>
          <w:color w:val="auto"/>
        </w:rPr>
        <w:t xml:space="preserve">onin gjatë veprimtarisë së tij. </w:t>
      </w:r>
      <w:r>
        <w:rPr>
          <w:color w:val="auto"/>
        </w:rPr>
        <w:t xml:space="preserve">Efekti financiar për ngritjen e Komisionit do të detajohet dhe përcaktohet në projektvendimin e Këshillit të Ministrave që do të propozohet për këtë qëllim brenda 6 (gjashtë) muajve nga hyrja në fuqi e këtij </w:t>
      </w:r>
      <w:r w:rsidR="003223F0">
        <w:rPr>
          <w:color w:val="auto"/>
        </w:rPr>
        <w:t>projekt</w:t>
      </w:r>
      <w:r>
        <w:rPr>
          <w:color w:val="auto"/>
        </w:rPr>
        <w:t>ligji.</w:t>
      </w:r>
    </w:p>
    <w:tbl>
      <w:tblPr>
        <w:tblW w:w="12085" w:type="dxa"/>
        <w:tblLook w:val="04A0" w:firstRow="1" w:lastRow="0" w:firstColumn="1" w:lastColumn="0" w:noHBand="0" w:noVBand="1"/>
      </w:tblPr>
      <w:tblGrid>
        <w:gridCol w:w="10485"/>
        <w:gridCol w:w="840"/>
        <w:gridCol w:w="760"/>
      </w:tblGrid>
      <w:tr w:rsidR="00802DA4" w:rsidRPr="0049374A" w:rsidTr="00802DA4">
        <w:trPr>
          <w:trHeight w:val="270"/>
        </w:trPr>
        <w:tc>
          <w:tcPr>
            <w:tcW w:w="10485" w:type="dxa"/>
            <w:tcBorders>
              <w:top w:val="nil"/>
              <w:left w:val="nil"/>
              <w:bottom w:val="nil"/>
              <w:right w:val="nil"/>
            </w:tcBorders>
            <w:shd w:val="clear" w:color="auto" w:fill="auto"/>
            <w:noWrap/>
            <w:vAlign w:val="bottom"/>
          </w:tcPr>
          <w:p w:rsidR="00802DA4" w:rsidRPr="0049374A" w:rsidRDefault="00802DA4" w:rsidP="00B55D88">
            <w:pPr>
              <w:spacing w:after="0" w:line="276" w:lineRule="auto"/>
              <w:rPr>
                <w:rFonts w:ascii="Arial" w:eastAsia="Times New Roman" w:hAnsi="Arial" w:cs="Arial"/>
                <w:sz w:val="20"/>
                <w:szCs w:val="20"/>
              </w:rPr>
            </w:pPr>
          </w:p>
        </w:tc>
        <w:tc>
          <w:tcPr>
            <w:tcW w:w="840" w:type="dxa"/>
            <w:tcBorders>
              <w:top w:val="nil"/>
              <w:left w:val="nil"/>
              <w:bottom w:val="nil"/>
              <w:right w:val="nil"/>
            </w:tcBorders>
            <w:shd w:val="clear" w:color="auto" w:fill="auto"/>
            <w:noWrap/>
            <w:vAlign w:val="bottom"/>
          </w:tcPr>
          <w:p w:rsidR="00802DA4" w:rsidRPr="0049374A" w:rsidRDefault="00802DA4" w:rsidP="00B55D88">
            <w:pPr>
              <w:spacing w:after="0" w:line="276" w:lineRule="auto"/>
              <w:rPr>
                <w:rFonts w:ascii="Arial" w:eastAsia="Times New Roman" w:hAnsi="Arial" w:cs="Arial"/>
                <w:sz w:val="20"/>
                <w:szCs w:val="20"/>
              </w:rPr>
            </w:pPr>
          </w:p>
        </w:tc>
        <w:tc>
          <w:tcPr>
            <w:tcW w:w="760" w:type="dxa"/>
            <w:tcBorders>
              <w:top w:val="nil"/>
              <w:left w:val="nil"/>
              <w:bottom w:val="nil"/>
              <w:right w:val="nil"/>
            </w:tcBorders>
            <w:shd w:val="clear" w:color="auto" w:fill="auto"/>
            <w:noWrap/>
            <w:vAlign w:val="bottom"/>
            <w:hideMark/>
          </w:tcPr>
          <w:p w:rsidR="00802DA4" w:rsidRPr="0049374A" w:rsidRDefault="00802DA4" w:rsidP="00B55D88">
            <w:pPr>
              <w:spacing w:after="0" w:line="276" w:lineRule="auto"/>
              <w:rPr>
                <w:rFonts w:ascii="Times New Roman" w:eastAsia="Times New Roman" w:hAnsi="Times New Roman" w:cs="Times New Roman"/>
                <w:sz w:val="20"/>
                <w:szCs w:val="20"/>
              </w:rPr>
            </w:pPr>
          </w:p>
        </w:tc>
      </w:tr>
    </w:tbl>
    <w:p w:rsidR="003223F0" w:rsidRDefault="003223F0" w:rsidP="00802DA4">
      <w:pPr>
        <w:pStyle w:val="Default"/>
        <w:ind w:left="5040" w:firstLine="720"/>
        <w:jc w:val="center"/>
        <w:outlineLvl w:val="0"/>
        <w:rPr>
          <w:b/>
          <w:bCs/>
          <w:color w:val="auto"/>
        </w:rPr>
      </w:pPr>
    </w:p>
    <w:p w:rsidR="00B55D88" w:rsidRDefault="00B55D88" w:rsidP="00802DA4">
      <w:pPr>
        <w:pStyle w:val="Default"/>
        <w:ind w:left="5040" w:firstLine="720"/>
        <w:jc w:val="center"/>
        <w:outlineLvl w:val="0"/>
        <w:rPr>
          <w:b/>
          <w:bCs/>
          <w:color w:val="auto"/>
        </w:rPr>
      </w:pPr>
    </w:p>
    <w:p w:rsidR="003223F0" w:rsidRDefault="003223F0" w:rsidP="00802DA4">
      <w:pPr>
        <w:pStyle w:val="Default"/>
        <w:ind w:left="5040" w:firstLine="720"/>
        <w:jc w:val="center"/>
        <w:outlineLvl w:val="0"/>
        <w:rPr>
          <w:b/>
          <w:bCs/>
          <w:color w:val="auto"/>
        </w:rPr>
      </w:pPr>
    </w:p>
    <w:p w:rsidR="00802DA4" w:rsidRDefault="00802DA4" w:rsidP="00802DA4">
      <w:pPr>
        <w:pStyle w:val="Default"/>
        <w:ind w:left="5040" w:firstLine="720"/>
        <w:jc w:val="center"/>
        <w:outlineLvl w:val="0"/>
        <w:rPr>
          <w:b/>
          <w:bCs/>
          <w:color w:val="auto"/>
        </w:rPr>
      </w:pPr>
      <w:r>
        <w:rPr>
          <w:b/>
          <w:bCs/>
          <w:color w:val="auto"/>
        </w:rPr>
        <w:t>PROPOZUESI</w:t>
      </w:r>
    </w:p>
    <w:p w:rsidR="00802DA4" w:rsidRDefault="00802DA4" w:rsidP="00802DA4">
      <w:pPr>
        <w:pStyle w:val="Default"/>
        <w:jc w:val="center"/>
        <w:outlineLvl w:val="0"/>
        <w:rPr>
          <w:b/>
          <w:bCs/>
          <w:color w:val="auto"/>
        </w:rPr>
      </w:pPr>
    </w:p>
    <w:p w:rsidR="00802DA4" w:rsidRDefault="00802DA4" w:rsidP="00802DA4">
      <w:pPr>
        <w:pStyle w:val="Default"/>
        <w:ind w:left="5040" w:firstLine="720"/>
        <w:jc w:val="center"/>
        <w:outlineLvl w:val="0"/>
        <w:rPr>
          <w:b/>
          <w:bCs/>
          <w:color w:val="auto"/>
        </w:rPr>
      </w:pPr>
      <w:r>
        <w:rPr>
          <w:b/>
          <w:bCs/>
          <w:color w:val="auto"/>
        </w:rPr>
        <w:t xml:space="preserve">MINISTRI </w:t>
      </w:r>
    </w:p>
    <w:p w:rsidR="00802DA4" w:rsidRDefault="00802DA4" w:rsidP="00802DA4">
      <w:pPr>
        <w:pStyle w:val="Default"/>
        <w:jc w:val="center"/>
        <w:outlineLvl w:val="0"/>
        <w:rPr>
          <w:b/>
          <w:bCs/>
          <w:color w:val="auto"/>
        </w:rPr>
      </w:pPr>
    </w:p>
    <w:p w:rsidR="00802DA4" w:rsidRDefault="00802DA4" w:rsidP="00802DA4">
      <w:pPr>
        <w:pStyle w:val="Default"/>
        <w:ind w:left="5040" w:firstLine="720"/>
        <w:jc w:val="center"/>
        <w:outlineLvl w:val="0"/>
        <w:rPr>
          <w:b/>
          <w:bCs/>
          <w:color w:val="auto"/>
        </w:rPr>
      </w:pPr>
      <w:r>
        <w:rPr>
          <w:b/>
          <w:bCs/>
          <w:color w:val="auto"/>
        </w:rPr>
        <w:t>SANDËR LLESHAJ</w:t>
      </w:r>
    </w:p>
    <w:p w:rsidR="00802DA4" w:rsidRDefault="00802DA4" w:rsidP="00802DA4">
      <w:pPr>
        <w:pStyle w:val="Default"/>
        <w:jc w:val="center"/>
        <w:outlineLvl w:val="0"/>
        <w:rPr>
          <w:b/>
          <w:bCs/>
          <w:color w:val="auto"/>
        </w:rPr>
      </w:pPr>
    </w:p>
    <w:p w:rsidR="00802DA4" w:rsidRDefault="00802DA4" w:rsidP="00802DA4">
      <w:pPr>
        <w:pStyle w:val="Default"/>
        <w:jc w:val="center"/>
        <w:outlineLvl w:val="0"/>
        <w:rPr>
          <w:b/>
          <w:bCs/>
          <w:color w:val="auto"/>
        </w:rPr>
      </w:pPr>
    </w:p>
    <w:p w:rsidR="00802DA4" w:rsidRDefault="00802DA4" w:rsidP="00802DA4">
      <w:pPr>
        <w:pStyle w:val="Default"/>
        <w:jc w:val="center"/>
        <w:outlineLvl w:val="0"/>
        <w:rPr>
          <w:b/>
          <w:bCs/>
          <w:color w:val="auto"/>
        </w:rPr>
      </w:pPr>
    </w:p>
    <w:p w:rsidR="00802DA4" w:rsidRDefault="00802DA4" w:rsidP="00802DA4">
      <w:pPr>
        <w:pStyle w:val="Default"/>
        <w:jc w:val="center"/>
        <w:outlineLvl w:val="0"/>
        <w:rPr>
          <w:b/>
          <w:bCs/>
          <w:color w:val="auto"/>
        </w:rPr>
      </w:pPr>
    </w:p>
    <w:p w:rsidR="00802DA4" w:rsidRDefault="00802DA4" w:rsidP="00802DA4">
      <w:pPr>
        <w:pStyle w:val="Default"/>
        <w:jc w:val="center"/>
        <w:outlineLvl w:val="0"/>
        <w:rPr>
          <w:b/>
          <w:bCs/>
          <w:color w:val="auto"/>
        </w:rPr>
      </w:pPr>
    </w:p>
    <w:p w:rsidR="00B55D88" w:rsidRDefault="00B55D88" w:rsidP="00802DA4">
      <w:pPr>
        <w:pStyle w:val="Default"/>
        <w:jc w:val="center"/>
        <w:outlineLvl w:val="0"/>
        <w:rPr>
          <w:b/>
          <w:bCs/>
          <w:color w:val="auto"/>
        </w:rPr>
      </w:pPr>
    </w:p>
    <w:p w:rsidR="00B55D88" w:rsidRDefault="00B55D88" w:rsidP="00802DA4">
      <w:pPr>
        <w:pStyle w:val="Default"/>
        <w:jc w:val="center"/>
        <w:outlineLvl w:val="0"/>
        <w:rPr>
          <w:b/>
          <w:bCs/>
          <w:color w:val="auto"/>
        </w:rPr>
      </w:pPr>
    </w:p>
    <w:p w:rsidR="00B55D88" w:rsidRDefault="00B55D88" w:rsidP="00802DA4">
      <w:pPr>
        <w:pStyle w:val="Default"/>
        <w:jc w:val="center"/>
        <w:outlineLvl w:val="0"/>
        <w:rPr>
          <w:b/>
          <w:bCs/>
          <w:color w:val="auto"/>
        </w:rPr>
      </w:pPr>
    </w:p>
    <w:p w:rsidR="00802DA4" w:rsidRDefault="00802DA4" w:rsidP="00802DA4">
      <w:pPr>
        <w:pStyle w:val="Default"/>
        <w:jc w:val="center"/>
        <w:outlineLvl w:val="0"/>
        <w:rPr>
          <w:b/>
          <w:bCs/>
          <w:color w:val="auto"/>
        </w:rPr>
      </w:pPr>
    </w:p>
    <w:p w:rsidR="00B55D88" w:rsidRDefault="00B55D88" w:rsidP="00802DA4">
      <w:pPr>
        <w:pStyle w:val="Default"/>
        <w:jc w:val="center"/>
        <w:outlineLvl w:val="0"/>
        <w:rPr>
          <w:b/>
          <w:bCs/>
          <w:color w:val="auto"/>
        </w:rPr>
      </w:pPr>
    </w:p>
    <w:p w:rsidR="00B55D88" w:rsidRDefault="00B55D88" w:rsidP="00802DA4">
      <w:pPr>
        <w:pStyle w:val="Default"/>
        <w:jc w:val="center"/>
        <w:outlineLvl w:val="0"/>
        <w:rPr>
          <w:b/>
          <w:bCs/>
          <w:color w:val="auto"/>
        </w:rPr>
      </w:pPr>
    </w:p>
    <w:p w:rsidR="00B55D88" w:rsidRDefault="00B55D88" w:rsidP="00802DA4">
      <w:pPr>
        <w:pStyle w:val="Default"/>
        <w:jc w:val="center"/>
        <w:outlineLvl w:val="0"/>
        <w:rPr>
          <w:b/>
          <w:bCs/>
          <w:color w:val="auto"/>
        </w:rPr>
      </w:pPr>
    </w:p>
    <w:p w:rsidR="00802DA4" w:rsidRDefault="00802DA4" w:rsidP="00802DA4">
      <w:pPr>
        <w:pStyle w:val="Default"/>
        <w:jc w:val="center"/>
        <w:outlineLvl w:val="0"/>
        <w:rPr>
          <w:b/>
          <w:bCs/>
          <w:color w:val="auto"/>
        </w:rPr>
      </w:pPr>
    </w:p>
    <w:p w:rsidR="00802DA4" w:rsidRPr="00DA75CE" w:rsidRDefault="00802DA4" w:rsidP="00802DA4">
      <w:pPr>
        <w:spacing w:after="0"/>
        <w:rPr>
          <w:rFonts w:ascii="Times New Roman" w:hAnsi="Times New Roman" w:cs="Times New Roman"/>
          <w:b/>
          <w:bCs/>
          <w:sz w:val="16"/>
          <w:szCs w:val="16"/>
        </w:rPr>
      </w:pPr>
      <w:r w:rsidRPr="00DA75CE">
        <w:rPr>
          <w:rFonts w:ascii="Times New Roman" w:hAnsi="Times New Roman" w:cs="Times New Roman"/>
          <w:b/>
          <w:bCs/>
          <w:sz w:val="16"/>
          <w:szCs w:val="16"/>
        </w:rPr>
        <w:t>Znj. Rovena VODA, Zëvendësministër i Brendshëm</w:t>
      </w:r>
    </w:p>
    <w:p w:rsidR="00802DA4" w:rsidRPr="00DA75CE" w:rsidRDefault="00802DA4" w:rsidP="00802DA4">
      <w:pPr>
        <w:spacing w:after="0"/>
        <w:rPr>
          <w:rFonts w:ascii="Times New Roman" w:hAnsi="Times New Roman" w:cs="Times New Roman"/>
          <w:sz w:val="16"/>
          <w:szCs w:val="16"/>
        </w:rPr>
      </w:pPr>
      <w:r w:rsidRPr="00DA75CE">
        <w:rPr>
          <w:rFonts w:ascii="Times New Roman" w:hAnsi="Times New Roman" w:cs="Times New Roman"/>
          <w:b/>
          <w:bCs/>
          <w:sz w:val="16"/>
          <w:szCs w:val="16"/>
        </w:rPr>
        <w:t xml:space="preserve">Z. Plarent NDRECA, </w:t>
      </w:r>
      <w:r w:rsidRPr="00DA75CE">
        <w:rPr>
          <w:rFonts w:ascii="Times New Roman" w:hAnsi="Times New Roman" w:cs="Times New Roman"/>
          <w:sz w:val="16"/>
          <w:szCs w:val="16"/>
        </w:rPr>
        <w:t>Sekretar i Përgjithshëm</w:t>
      </w:r>
    </w:p>
    <w:p w:rsidR="00802DA4" w:rsidRPr="00DA75CE" w:rsidRDefault="00802DA4" w:rsidP="00802DA4">
      <w:pPr>
        <w:spacing w:after="0"/>
        <w:rPr>
          <w:rFonts w:ascii="Times New Roman" w:hAnsi="Times New Roman" w:cs="Times New Roman"/>
          <w:sz w:val="16"/>
          <w:szCs w:val="16"/>
        </w:rPr>
      </w:pPr>
      <w:r w:rsidRPr="00DA75CE">
        <w:rPr>
          <w:rFonts w:ascii="Times New Roman" w:hAnsi="Times New Roman" w:cs="Times New Roman"/>
          <w:b/>
          <w:bCs/>
          <w:sz w:val="16"/>
          <w:szCs w:val="16"/>
        </w:rPr>
        <w:t>Z. Viktor HYSAJ</w:t>
      </w:r>
      <w:r w:rsidRPr="00DA75CE">
        <w:rPr>
          <w:rFonts w:ascii="Times New Roman" w:hAnsi="Times New Roman" w:cs="Times New Roman"/>
          <w:sz w:val="16"/>
          <w:szCs w:val="16"/>
        </w:rPr>
        <w:t>, Drejtor i Buxhetit dhe Menaxhimit Financiar</w:t>
      </w:r>
    </w:p>
    <w:p w:rsidR="00802DA4" w:rsidRPr="00DA75CE" w:rsidRDefault="00802DA4" w:rsidP="00802DA4">
      <w:pPr>
        <w:spacing w:after="0"/>
        <w:rPr>
          <w:rFonts w:ascii="Times New Roman" w:hAnsi="Times New Roman" w:cs="Times New Roman"/>
          <w:sz w:val="16"/>
          <w:szCs w:val="16"/>
        </w:rPr>
      </w:pPr>
      <w:r w:rsidRPr="00DA75CE">
        <w:rPr>
          <w:rFonts w:ascii="Times New Roman" w:hAnsi="Times New Roman" w:cs="Times New Roman"/>
          <w:b/>
          <w:bCs/>
          <w:sz w:val="16"/>
          <w:szCs w:val="16"/>
        </w:rPr>
        <w:t xml:space="preserve">Z. Sokol SHETI, </w:t>
      </w:r>
      <w:r w:rsidRPr="00DA75CE">
        <w:rPr>
          <w:rFonts w:ascii="Times New Roman" w:hAnsi="Times New Roman" w:cs="Times New Roman"/>
          <w:sz w:val="16"/>
          <w:szCs w:val="16"/>
        </w:rPr>
        <w:t>Drejtor i Azilit dhe Shtetësisë</w:t>
      </w:r>
    </w:p>
    <w:p w:rsidR="00802DA4" w:rsidRPr="00DA75CE" w:rsidRDefault="00802DA4" w:rsidP="00802DA4">
      <w:pPr>
        <w:spacing w:after="0"/>
        <w:rPr>
          <w:rFonts w:ascii="Times New Roman" w:hAnsi="Times New Roman" w:cs="Times New Roman"/>
          <w:sz w:val="16"/>
          <w:szCs w:val="16"/>
        </w:rPr>
      </w:pPr>
      <w:r w:rsidRPr="00DA75CE">
        <w:rPr>
          <w:rFonts w:ascii="Times New Roman" w:hAnsi="Times New Roman" w:cs="Times New Roman"/>
          <w:b/>
          <w:bCs/>
          <w:sz w:val="16"/>
          <w:szCs w:val="16"/>
        </w:rPr>
        <w:t>Znj. Alma EMINI</w:t>
      </w:r>
      <w:r w:rsidRPr="00DA75CE">
        <w:rPr>
          <w:rFonts w:ascii="Times New Roman" w:hAnsi="Times New Roman" w:cs="Times New Roman"/>
          <w:sz w:val="16"/>
          <w:szCs w:val="16"/>
        </w:rPr>
        <w:t>, Përgjegjës i Sektorit të Programimit, Hartimit dhe Harmonizimit të Akteve Rregullatore</w:t>
      </w:r>
    </w:p>
    <w:p w:rsidR="00802DA4" w:rsidRPr="00DA75CE" w:rsidRDefault="00802DA4" w:rsidP="00802DA4">
      <w:pPr>
        <w:spacing w:after="0"/>
        <w:rPr>
          <w:rFonts w:ascii="Times New Roman" w:hAnsi="Times New Roman" w:cs="Times New Roman"/>
          <w:sz w:val="16"/>
          <w:szCs w:val="16"/>
        </w:rPr>
      </w:pPr>
      <w:r w:rsidRPr="00DA75CE">
        <w:rPr>
          <w:rFonts w:ascii="Times New Roman" w:hAnsi="Times New Roman" w:cs="Times New Roman"/>
          <w:b/>
          <w:bCs/>
          <w:sz w:val="16"/>
          <w:szCs w:val="16"/>
        </w:rPr>
        <w:t>Znj. Albana GJOKA</w:t>
      </w:r>
      <w:r w:rsidRPr="00DA75CE">
        <w:rPr>
          <w:rFonts w:ascii="Times New Roman" w:hAnsi="Times New Roman" w:cs="Times New Roman"/>
          <w:sz w:val="16"/>
          <w:szCs w:val="16"/>
        </w:rPr>
        <w:t>, Specialist i Azilit dhe Shtetësisë</w:t>
      </w:r>
    </w:p>
    <w:p w:rsidR="00802DA4" w:rsidRDefault="00802DA4" w:rsidP="00802DA4">
      <w:pPr>
        <w:pStyle w:val="Default"/>
        <w:jc w:val="center"/>
        <w:outlineLvl w:val="0"/>
        <w:rPr>
          <w:b/>
          <w:bCs/>
          <w:color w:val="auto"/>
        </w:rPr>
      </w:pPr>
    </w:p>
    <w:p w:rsidR="00802DA4" w:rsidRDefault="00802DA4" w:rsidP="00802DA4">
      <w:pPr>
        <w:pStyle w:val="Default"/>
        <w:jc w:val="center"/>
        <w:outlineLvl w:val="0"/>
        <w:rPr>
          <w:b/>
          <w:bCs/>
          <w:color w:val="auto"/>
        </w:rPr>
      </w:pPr>
    </w:p>
    <w:p w:rsidR="00802DA4" w:rsidRDefault="00802DA4" w:rsidP="00802DA4">
      <w:pPr>
        <w:pStyle w:val="Default"/>
        <w:jc w:val="center"/>
        <w:outlineLvl w:val="0"/>
        <w:rPr>
          <w:b/>
          <w:bCs/>
          <w:color w:val="auto"/>
        </w:rPr>
      </w:pPr>
    </w:p>
    <w:p w:rsidR="00802DA4" w:rsidRDefault="00802DA4" w:rsidP="00802DA4">
      <w:pPr>
        <w:pStyle w:val="Default"/>
        <w:jc w:val="center"/>
        <w:outlineLvl w:val="0"/>
        <w:rPr>
          <w:b/>
          <w:bCs/>
          <w:color w:val="auto"/>
        </w:rPr>
      </w:pPr>
    </w:p>
    <w:p w:rsidR="00802DA4" w:rsidRDefault="00802DA4" w:rsidP="00802DA4">
      <w:pPr>
        <w:pStyle w:val="Default"/>
        <w:jc w:val="center"/>
        <w:outlineLvl w:val="0"/>
        <w:rPr>
          <w:b/>
          <w:bCs/>
          <w:color w:val="auto"/>
        </w:rPr>
      </w:pPr>
    </w:p>
    <w:p w:rsidR="00802DA4" w:rsidRPr="009819D8" w:rsidRDefault="00802DA4" w:rsidP="00802DA4">
      <w:pPr>
        <w:pStyle w:val="Default"/>
        <w:jc w:val="center"/>
        <w:outlineLvl w:val="0"/>
        <w:rPr>
          <w:color w:val="auto"/>
        </w:rPr>
      </w:pPr>
    </w:p>
    <w:p w:rsidR="00802DA4" w:rsidRPr="009819D8" w:rsidRDefault="00802DA4" w:rsidP="00802DA4">
      <w:pPr>
        <w:pStyle w:val="Default"/>
        <w:jc w:val="center"/>
        <w:rPr>
          <w:color w:val="auto"/>
        </w:rPr>
      </w:pPr>
    </w:p>
    <w:p w:rsidR="00802DA4" w:rsidRDefault="00802DA4" w:rsidP="00C31C0D">
      <w:pPr>
        <w:widowControl w:val="0"/>
        <w:autoSpaceDE w:val="0"/>
        <w:autoSpaceDN w:val="0"/>
        <w:adjustRightInd w:val="0"/>
        <w:spacing w:after="0" w:line="240" w:lineRule="auto"/>
        <w:jc w:val="both"/>
        <w:rPr>
          <w:rFonts w:ascii="Times New Roman" w:eastAsia="Calibri" w:hAnsi="Times New Roman" w:cs="Times New Roman"/>
          <w:sz w:val="24"/>
          <w:szCs w:val="24"/>
          <w:lang w:val="en-GB"/>
        </w:rPr>
      </w:pPr>
    </w:p>
    <w:sectPr w:rsidR="00802DA4" w:rsidSect="008A48D8">
      <w:footerReference w:type="default" r:id="rId11"/>
      <w:pgSz w:w="12240" w:h="15840"/>
      <w:pgMar w:top="900" w:right="1440" w:bottom="117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792" w:rsidRDefault="00DD6792" w:rsidP="00F617B6">
      <w:pPr>
        <w:spacing w:after="0" w:line="240" w:lineRule="auto"/>
      </w:pPr>
      <w:r>
        <w:separator/>
      </w:r>
    </w:p>
  </w:endnote>
  <w:endnote w:type="continuationSeparator" w:id="0">
    <w:p w:rsidR="00DD6792" w:rsidRDefault="00DD6792" w:rsidP="00F61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A4" w:rsidRPr="0050760F" w:rsidRDefault="00802DA4">
    <w:pPr>
      <w:pStyle w:val="Footer"/>
      <w:pBdr>
        <w:top w:val="thinThickSmallGap" w:sz="24" w:space="1" w:color="823B0B" w:themeColor="accent2" w:themeShade="7F"/>
      </w:pBdr>
      <w:rPr>
        <w:rFonts w:ascii="Times New Roman" w:hAnsi="Times New Roman" w:cs="Times New Roman"/>
        <w:sz w:val="18"/>
        <w:szCs w:val="18"/>
      </w:rPr>
    </w:pPr>
    <w:r>
      <w:rPr>
        <w:rFonts w:ascii="Times New Roman" w:hAnsi="Times New Roman" w:cs="Times New Roman"/>
        <w:sz w:val="18"/>
        <w:szCs w:val="18"/>
      </w:rPr>
      <w:t xml:space="preserve">  </w:t>
    </w:r>
    <w:r w:rsidRPr="0050760F">
      <w:rPr>
        <w:rFonts w:ascii="Times New Roman" w:hAnsi="Times New Roman" w:cs="Times New Roman"/>
        <w:sz w:val="18"/>
        <w:szCs w:val="18"/>
      </w:rPr>
      <w:t>Relacion shpjegues p</w:t>
    </w:r>
    <w:r>
      <w:rPr>
        <w:rFonts w:ascii="Times New Roman" w:hAnsi="Times New Roman" w:cs="Times New Roman"/>
        <w:sz w:val="18"/>
        <w:szCs w:val="18"/>
      </w:rPr>
      <w:t>ë</w:t>
    </w:r>
    <w:r w:rsidRPr="0050760F">
      <w:rPr>
        <w:rFonts w:ascii="Times New Roman" w:hAnsi="Times New Roman" w:cs="Times New Roman"/>
        <w:sz w:val="18"/>
        <w:szCs w:val="18"/>
      </w:rPr>
      <w:t>r projektligjin “P</w:t>
    </w:r>
    <w:r>
      <w:rPr>
        <w:rFonts w:ascii="Times New Roman" w:hAnsi="Times New Roman" w:cs="Times New Roman"/>
        <w:sz w:val="18"/>
        <w:szCs w:val="18"/>
      </w:rPr>
      <w:t>ë</w:t>
    </w:r>
    <w:r w:rsidRPr="0050760F">
      <w:rPr>
        <w:rFonts w:ascii="Times New Roman" w:hAnsi="Times New Roman" w:cs="Times New Roman"/>
        <w:sz w:val="18"/>
        <w:szCs w:val="18"/>
      </w:rPr>
      <w:t>r azilin</w:t>
    </w:r>
    <w:r>
      <w:rPr>
        <w:rFonts w:ascii="Times New Roman" w:hAnsi="Times New Roman" w:cs="Times New Roman"/>
        <w:sz w:val="18"/>
        <w:szCs w:val="18"/>
      </w:rPr>
      <w:t xml:space="preserve"> </w:t>
    </w:r>
    <w:r w:rsidRPr="0050760F">
      <w:rPr>
        <w:rFonts w:ascii="Times New Roman" w:hAnsi="Times New Roman" w:cs="Times New Roman"/>
        <w:sz w:val="18"/>
        <w:szCs w:val="18"/>
      </w:rPr>
      <w:t>n</w:t>
    </w:r>
    <w:r>
      <w:rPr>
        <w:rFonts w:ascii="Times New Roman" w:hAnsi="Times New Roman" w:cs="Times New Roman"/>
        <w:sz w:val="18"/>
        <w:szCs w:val="18"/>
      </w:rPr>
      <w:t>ë</w:t>
    </w:r>
    <w:r w:rsidRPr="0050760F">
      <w:rPr>
        <w:rFonts w:ascii="Times New Roman" w:hAnsi="Times New Roman" w:cs="Times New Roman"/>
        <w:sz w:val="18"/>
        <w:szCs w:val="18"/>
      </w:rPr>
      <w:t xml:space="preserve"> Republik</w:t>
    </w:r>
    <w:r>
      <w:rPr>
        <w:rFonts w:ascii="Times New Roman" w:hAnsi="Times New Roman" w:cs="Times New Roman"/>
        <w:sz w:val="18"/>
        <w:szCs w:val="18"/>
      </w:rPr>
      <w:t>ë</w:t>
    </w:r>
    <w:r w:rsidRPr="0050760F">
      <w:rPr>
        <w:rFonts w:ascii="Times New Roman" w:hAnsi="Times New Roman" w:cs="Times New Roman"/>
        <w:sz w:val="18"/>
        <w:szCs w:val="18"/>
      </w:rPr>
      <w:t>n e Shqip</w:t>
    </w:r>
    <w:r>
      <w:rPr>
        <w:rFonts w:ascii="Times New Roman" w:hAnsi="Times New Roman" w:cs="Times New Roman"/>
        <w:sz w:val="18"/>
        <w:szCs w:val="18"/>
      </w:rPr>
      <w:t>ë</w:t>
    </w:r>
    <w:r w:rsidRPr="0050760F">
      <w:rPr>
        <w:rFonts w:ascii="Times New Roman" w:hAnsi="Times New Roman" w:cs="Times New Roman"/>
        <w:sz w:val="18"/>
        <w:szCs w:val="18"/>
      </w:rPr>
      <w:t>ris</w:t>
    </w:r>
    <w:r>
      <w:rPr>
        <w:rFonts w:ascii="Times New Roman" w:hAnsi="Times New Roman" w:cs="Times New Roman"/>
        <w:sz w:val="18"/>
        <w:szCs w:val="18"/>
      </w:rPr>
      <w:t>ë</w:t>
    </w:r>
    <w:r w:rsidRPr="0050760F">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0760F">
      <w:rPr>
        <w:rFonts w:ascii="Times New Roman" w:hAnsi="Times New Roman" w:cs="Times New Roman"/>
        <w:sz w:val="18"/>
        <w:szCs w:val="18"/>
      </w:rPr>
      <w:fldChar w:fldCharType="begin"/>
    </w:r>
    <w:r w:rsidRPr="0050760F">
      <w:rPr>
        <w:rFonts w:ascii="Times New Roman" w:hAnsi="Times New Roman" w:cs="Times New Roman"/>
        <w:sz w:val="18"/>
        <w:szCs w:val="18"/>
      </w:rPr>
      <w:instrText xml:space="preserve"> PAGE   \* MERGEFORMAT </w:instrText>
    </w:r>
    <w:r w:rsidRPr="0050760F">
      <w:rPr>
        <w:rFonts w:ascii="Times New Roman" w:hAnsi="Times New Roman" w:cs="Times New Roman"/>
        <w:sz w:val="18"/>
        <w:szCs w:val="18"/>
      </w:rPr>
      <w:fldChar w:fldCharType="separate"/>
    </w:r>
    <w:r w:rsidR="00A76966">
      <w:rPr>
        <w:rFonts w:ascii="Times New Roman" w:hAnsi="Times New Roman" w:cs="Times New Roman"/>
        <w:noProof/>
        <w:sz w:val="18"/>
        <w:szCs w:val="18"/>
      </w:rPr>
      <w:t>5</w:t>
    </w:r>
    <w:r w:rsidRPr="0050760F">
      <w:rPr>
        <w:rFonts w:ascii="Times New Roman" w:hAnsi="Times New Roman" w:cs="Times New Roman"/>
        <w:sz w:val="18"/>
        <w:szCs w:val="18"/>
      </w:rPr>
      <w:fldChar w:fldCharType="end"/>
    </w:r>
  </w:p>
  <w:p w:rsidR="00802DA4" w:rsidRPr="0050760F" w:rsidRDefault="00802DA4">
    <w:pP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792" w:rsidRDefault="00DD6792" w:rsidP="00F617B6">
      <w:pPr>
        <w:spacing w:after="0" w:line="240" w:lineRule="auto"/>
      </w:pPr>
      <w:r>
        <w:separator/>
      </w:r>
    </w:p>
  </w:footnote>
  <w:footnote w:type="continuationSeparator" w:id="0">
    <w:p w:rsidR="00DD6792" w:rsidRDefault="00DD6792" w:rsidP="00F617B6">
      <w:pPr>
        <w:spacing w:after="0" w:line="240" w:lineRule="auto"/>
      </w:pPr>
      <w:r>
        <w:continuationSeparator/>
      </w:r>
    </w:p>
  </w:footnote>
  <w:footnote w:id="1">
    <w:p w:rsidR="00802DA4" w:rsidRPr="007C7F12" w:rsidRDefault="00802DA4" w:rsidP="00F617B6">
      <w:pPr>
        <w:pStyle w:val="FootnoteText"/>
        <w:rPr>
          <w:sz w:val="18"/>
          <w:szCs w:val="18"/>
          <w:lang w:val="sq-AL"/>
        </w:rPr>
      </w:pPr>
      <w:r w:rsidRPr="007C7F12">
        <w:rPr>
          <w:rStyle w:val="FootnoteReference"/>
          <w:sz w:val="18"/>
          <w:szCs w:val="18"/>
          <w:lang w:val="sq-AL"/>
        </w:rPr>
        <w:footnoteRef/>
      </w:r>
      <w:r w:rsidRPr="007C7F12">
        <w:rPr>
          <w:sz w:val="18"/>
          <w:szCs w:val="18"/>
          <w:lang w:val="sq-AL"/>
        </w:rPr>
        <w:t xml:space="preserve"> Programi i Bashkëpunimit për Zhvillim të Qëndrueshëm 2017-2021</w:t>
      </w:r>
    </w:p>
  </w:footnote>
  <w:footnote w:id="2">
    <w:p w:rsidR="00802DA4" w:rsidRPr="007C7F12" w:rsidRDefault="00802DA4" w:rsidP="00F617B6">
      <w:pPr>
        <w:autoSpaceDE w:val="0"/>
        <w:autoSpaceDN w:val="0"/>
        <w:adjustRightInd w:val="0"/>
        <w:spacing w:after="0" w:line="240" w:lineRule="auto"/>
        <w:jc w:val="both"/>
        <w:rPr>
          <w:rFonts w:ascii="Times New Roman" w:hAnsi="Times New Roman" w:cs="Times New Roman"/>
          <w:sz w:val="18"/>
          <w:szCs w:val="18"/>
          <w:lang w:val="sq-AL"/>
        </w:rPr>
      </w:pPr>
      <w:r w:rsidRPr="007C7F12">
        <w:rPr>
          <w:rStyle w:val="FootnoteReference"/>
          <w:rFonts w:ascii="Times New Roman" w:hAnsi="Times New Roman" w:cs="Times New Roman"/>
          <w:sz w:val="18"/>
          <w:szCs w:val="18"/>
          <w:lang w:val="sq-AL"/>
        </w:rPr>
        <w:footnoteRef/>
      </w:r>
      <w:r w:rsidRPr="007C7F12">
        <w:rPr>
          <w:rFonts w:ascii="Times New Roman" w:hAnsi="Times New Roman" w:cs="Times New Roman"/>
          <w:sz w:val="18"/>
          <w:szCs w:val="18"/>
          <w:lang w:val="sq-AL"/>
        </w:rPr>
        <w:t xml:space="preserve">Matrica e IOM për Gjurmimin e Shpërnguljes (DTM) </w:t>
      </w:r>
    </w:p>
    <w:p w:rsidR="00802DA4" w:rsidRPr="007C7F12" w:rsidRDefault="00802DA4" w:rsidP="00F617B6">
      <w:pPr>
        <w:pStyle w:val="FootnoteText"/>
        <w:jc w:val="both"/>
        <w:rPr>
          <w:sz w:val="18"/>
          <w:szCs w:val="18"/>
          <w:lang w:val="sq-AL"/>
        </w:rPr>
      </w:pPr>
      <w:r w:rsidRPr="007C7F12">
        <w:rPr>
          <w:sz w:val="18"/>
          <w:szCs w:val="18"/>
          <w:lang w:val="sq-AL"/>
        </w:rPr>
        <w:t>Përmbledhje e të dhënave dhe informacionit në dispozicion Maj 2018</w:t>
      </w:r>
    </w:p>
  </w:footnote>
  <w:footnote w:id="3">
    <w:p w:rsidR="00802DA4" w:rsidRPr="00EC0C29" w:rsidRDefault="00802DA4" w:rsidP="00F617B6">
      <w:pPr>
        <w:pStyle w:val="FootnoteText"/>
        <w:jc w:val="both"/>
        <w:rPr>
          <w:rFonts w:ascii="Calibri" w:hAnsi="Calibri"/>
          <w:sz w:val="18"/>
          <w:szCs w:val="18"/>
          <w:lang w:val="sq-AL"/>
        </w:rPr>
      </w:pPr>
      <w:r w:rsidRPr="007C7F12">
        <w:rPr>
          <w:rStyle w:val="FootnoteReference"/>
          <w:sz w:val="18"/>
          <w:szCs w:val="18"/>
          <w:lang w:val="sq-AL"/>
        </w:rPr>
        <w:footnoteRef/>
      </w:r>
      <w:hyperlink r:id="rId1" w:history="1">
        <w:r w:rsidRPr="007C7F12">
          <w:rPr>
            <w:rStyle w:val="Hyperlink"/>
            <w:sz w:val="18"/>
            <w:szCs w:val="18"/>
            <w:lang w:val="sq-AL"/>
          </w:rPr>
          <w:t>http://bih.iom.int/pbn/bosnian-police-prevent-hundreds-migrants-entering-croatia-reuters</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7DD1"/>
    <w:multiLevelType w:val="hybridMultilevel"/>
    <w:tmpl w:val="187C9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F7D1C"/>
    <w:multiLevelType w:val="hybridMultilevel"/>
    <w:tmpl w:val="C6786AC2"/>
    <w:lvl w:ilvl="0" w:tplc="04090009">
      <w:start w:val="1"/>
      <w:numFmt w:val="bullet"/>
      <w:lvlText w:val=""/>
      <w:lvlJc w:val="left"/>
      <w:pPr>
        <w:ind w:left="420" w:hanging="360"/>
      </w:pPr>
      <w:rPr>
        <w:rFonts w:ascii="Wingdings" w:hAnsi="Wingdings" w:hint="default"/>
      </w:rPr>
    </w:lvl>
    <w:lvl w:ilvl="1" w:tplc="04090003">
      <w:start w:val="1"/>
      <w:numFmt w:val="bullet"/>
      <w:lvlText w:val="o"/>
      <w:lvlJc w:val="left"/>
      <w:pPr>
        <w:ind w:left="1140" w:hanging="360"/>
      </w:pPr>
      <w:rPr>
        <w:rFonts w:ascii="Courier New" w:hAnsi="Courier New" w:cs="Times New Roman"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Times New Roman"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Times New Roman" w:hint="default"/>
      </w:rPr>
    </w:lvl>
    <w:lvl w:ilvl="8" w:tplc="04090005">
      <w:start w:val="1"/>
      <w:numFmt w:val="bullet"/>
      <w:lvlText w:val=""/>
      <w:lvlJc w:val="left"/>
      <w:pPr>
        <w:ind w:left="6180" w:hanging="360"/>
      </w:pPr>
      <w:rPr>
        <w:rFonts w:ascii="Wingdings" w:hAnsi="Wingdings" w:hint="default"/>
      </w:rPr>
    </w:lvl>
  </w:abstractNum>
  <w:abstractNum w:abstractNumId="2" w15:restartNumberingAfterBreak="0">
    <w:nsid w:val="18E77ABE"/>
    <w:multiLevelType w:val="hybridMultilevel"/>
    <w:tmpl w:val="53204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F3195"/>
    <w:multiLevelType w:val="hybridMultilevel"/>
    <w:tmpl w:val="D690ED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0A15DA"/>
    <w:multiLevelType w:val="hybridMultilevel"/>
    <w:tmpl w:val="2FA42D7A"/>
    <w:lvl w:ilvl="0" w:tplc="8926214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84983"/>
    <w:multiLevelType w:val="hybridMultilevel"/>
    <w:tmpl w:val="ADAC1400"/>
    <w:lvl w:ilvl="0" w:tplc="411AFC3C">
      <w:start w:val="2"/>
      <w:numFmt w:val="bullet"/>
      <w:lvlText w:val="-"/>
      <w:lvlJc w:val="left"/>
      <w:pPr>
        <w:ind w:left="420" w:hanging="360"/>
      </w:pPr>
      <w:rPr>
        <w:rFonts w:ascii="Arial" w:eastAsiaTheme="minorEastAsia" w:hAnsi="Arial" w:cs="Arial" w:hint="default"/>
      </w:rPr>
    </w:lvl>
    <w:lvl w:ilvl="1" w:tplc="04090003">
      <w:start w:val="1"/>
      <w:numFmt w:val="bullet"/>
      <w:lvlText w:val="o"/>
      <w:lvlJc w:val="left"/>
      <w:pPr>
        <w:ind w:left="1140" w:hanging="360"/>
      </w:pPr>
      <w:rPr>
        <w:rFonts w:ascii="Courier New" w:hAnsi="Courier New" w:cs="Times New Roman"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Times New Roman"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Times New Roman" w:hint="default"/>
      </w:rPr>
    </w:lvl>
    <w:lvl w:ilvl="8" w:tplc="04090005">
      <w:start w:val="1"/>
      <w:numFmt w:val="bullet"/>
      <w:lvlText w:val=""/>
      <w:lvlJc w:val="left"/>
      <w:pPr>
        <w:ind w:left="6180" w:hanging="360"/>
      </w:pPr>
      <w:rPr>
        <w:rFonts w:ascii="Wingdings" w:hAnsi="Wingdings" w:hint="default"/>
      </w:rPr>
    </w:lvl>
  </w:abstractNum>
  <w:abstractNum w:abstractNumId="6" w15:restartNumberingAfterBreak="0">
    <w:nsid w:val="49267592"/>
    <w:multiLevelType w:val="hybridMultilevel"/>
    <w:tmpl w:val="56A08B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B1F38E6"/>
    <w:multiLevelType w:val="hybridMultilevel"/>
    <w:tmpl w:val="2B84D0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CC1EFE"/>
    <w:multiLevelType w:val="hybridMultilevel"/>
    <w:tmpl w:val="4120F3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D5117E"/>
    <w:multiLevelType w:val="hybridMultilevel"/>
    <w:tmpl w:val="9E7458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D35AC"/>
    <w:multiLevelType w:val="hybridMultilevel"/>
    <w:tmpl w:val="93D613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12693A"/>
    <w:multiLevelType w:val="hybridMultilevel"/>
    <w:tmpl w:val="603C6CA0"/>
    <w:lvl w:ilvl="0" w:tplc="04090017">
      <w:start w:val="2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8A41B4"/>
    <w:multiLevelType w:val="hybridMultilevel"/>
    <w:tmpl w:val="C3BEC7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12"/>
  </w:num>
  <w:num w:numId="5">
    <w:abstractNumId w:val="9"/>
  </w:num>
  <w:num w:numId="6">
    <w:abstractNumId w:val="2"/>
  </w:num>
  <w:num w:numId="7">
    <w:abstractNumId w:val="6"/>
  </w:num>
  <w:num w:numId="8">
    <w:abstractNumId w:val="11"/>
  </w:num>
  <w:num w:numId="9">
    <w:abstractNumId w:val="10"/>
  </w:num>
  <w:num w:numId="10">
    <w:abstractNumId w:val="8"/>
  </w:num>
  <w:num w:numId="11">
    <w:abstractNumId w:val="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617B6"/>
    <w:rsid w:val="00002818"/>
    <w:rsid w:val="0000393B"/>
    <w:rsid w:val="00005C83"/>
    <w:rsid w:val="00036DE0"/>
    <w:rsid w:val="000450D5"/>
    <w:rsid w:val="00062805"/>
    <w:rsid w:val="00094F49"/>
    <w:rsid w:val="000A21A4"/>
    <w:rsid w:val="000C0084"/>
    <w:rsid w:val="000D2F84"/>
    <w:rsid w:val="000E7032"/>
    <w:rsid w:val="000F2D21"/>
    <w:rsid w:val="000F3DC2"/>
    <w:rsid w:val="00114411"/>
    <w:rsid w:val="00115915"/>
    <w:rsid w:val="0013055C"/>
    <w:rsid w:val="00133F79"/>
    <w:rsid w:val="00166963"/>
    <w:rsid w:val="00180207"/>
    <w:rsid w:val="001C77C3"/>
    <w:rsid w:val="001D767F"/>
    <w:rsid w:val="001E68A3"/>
    <w:rsid w:val="00225483"/>
    <w:rsid w:val="00245BE6"/>
    <w:rsid w:val="002911DE"/>
    <w:rsid w:val="002A5436"/>
    <w:rsid w:val="002B16BF"/>
    <w:rsid w:val="002B4334"/>
    <w:rsid w:val="002C75C5"/>
    <w:rsid w:val="00304450"/>
    <w:rsid w:val="00311CF5"/>
    <w:rsid w:val="003223F0"/>
    <w:rsid w:val="0035733E"/>
    <w:rsid w:val="00392179"/>
    <w:rsid w:val="003A18A3"/>
    <w:rsid w:val="003B698B"/>
    <w:rsid w:val="003D2DE8"/>
    <w:rsid w:val="003E5C4D"/>
    <w:rsid w:val="003F53B9"/>
    <w:rsid w:val="004146F3"/>
    <w:rsid w:val="00440081"/>
    <w:rsid w:val="00443C77"/>
    <w:rsid w:val="00455DB2"/>
    <w:rsid w:val="00467743"/>
    <w:rsid w:val="00484808"/>
    <w:rsid w:val="0049374A"/>
    <w:rsid w:val="004C0DBA"/>
    <w:rsid w:val="004C33E7"/>
    <w:rsid w:val="00502ABF"/>
    <w:rsid w:val="0050760F"/>
    <w:rsid w:val="0053051F"/>
    <w:rsid w:val="00535CE0"/>
    <w:rsid w:val="0056182E"/>
    <w:rsid w:val="00581159"/>
    <w:rsid w:val="005A325D"/>
    <w:rsid w:val="005D6704"/>
    <w:rsid w:val="005F2F7F"/>
    <w:rsid w:val="005F5A6C"/>
    <w:rsid w:val="00601FE9"/>
    <w:rsid w:val="00603023"/>
    <w:rsid w:val="006176C6"/>
    <w:rsid w:val="0062590B"/>
    <w:rsid w:val="006502FE"/>
    <w:rsid w:val="00661E0C"/>
    <w:rsid w:val="00667B62"/>
    <w:rsid w:val="00673CA7"/>
    <w:rsid w:val="0067693E"/>
    <w:rsid w:val="006D1647"/>
    <w:rsid w:val="00713B4E"/>
    <w:rsid w:val="00733B14"/>
    <w:rsid w:val="00770896"/>
    <w:rsid w:val="00782D24"/>
    <w:rsid w:val="007B48DD"/>
    <w:rsid w:val="007C5318"/>
    <w:rsid w:val="007C7F12"/>
    <w:rsid w:val="007E2228"/>
    <w:rsid w:val="007E5391"/>
    <w:rsid w:val="007E57A6"/>
    <w:rsid w:val="007F0BD8"/>
    <w:rsid w:val="00802DA4"/>
    <w:rsid w:val="00820DDC"/>
    <w:rsid w:val="00865BDB"/>
    <w:rsid w:val="00875DE4"/>
    <w:rsid w:val="00880932"/>
    <w:rsid w:val="0089513B"/>
    <w:rsid w:val="008A48D8"/>
    <w:rsid w:val="008B2798"/>
    <w:rsid w:val="008C2689"/>
    <w:rsid w:val="008D5181"/>
    <w:rsid w:val="008E449A"/>
    <w:rsid w:val="009059B0"/>
    <w:rsid w:val="00925298"/>
    <w:rsid w:val="00926BB2"/>
    <w:rsid w:val="009606AD"/>
    <w:rsid w:val="00971BC3"/>
    <w:rsid w:val="0097710C"/>
    <w:rsid w:val="009819D8"/>
    <w:rsid w:val="0098613C"/>
    <w:rsid w:val="00990D5E"/>
    <w:rsid w:val="009A3B19"/>
    <w:rsid w:val="009D1BD8"/>
    <w:rsid w:val="009D4917"/>
    <w:rsid w:val="009E1ABF"/>
    <w:rsid w:val="009F0E17"/>
    <w:rsid w:val="009F3E54"/>
    <w:rsid w:val="00A042D5"/>
    <w:rsid w:val="00A47309"/>
    <w:rsid w:val="00A47B9E"/>
    <w:rsid w:val="00A54237"/>
    <w:rsid w:val="00A76966"/>
    <w:rsid w:val="00A8785F"/>
    <w:rsid w:val="00A90569"/>
    <w:rsid w:val="00AA64C9"/>
    <w:rsid w:val="00AB521D"/>
    <w:rsid w:val="00AC6CD0"/>
    <w:rsid w:val="00AF12DB"/>
    <w:rsid w:val="00AF381A"/>
    <w:rsid w:val="00B02B32"/>
    <w:rsid w:val="00B310F6"/>
    <w:rsid w:val="00B346EA"/>
    <w:rsid w:val="00B35AA8"/>
    <w:rsid w:val="00B35CC6"/>
    <w:rsid w:val="00B35FD1"/>
    <w:rsid w:val="00B55D88"/>
    <w:rsid w:val="00B87F1E"/>
    <w:rsid w:val="00BA10EF"/>
    <w:rsid w:val="00BB1CCB"/>
    <w:rsid w:val="00BB38A6"/>
    <w:rsid w:val="00BD6A99"/>
    <w:rsid w:val="00BF3411"/>
    <w:rsid w:val="00C049C4"/>
    <w:rsid w:val="00C31C0D"/>
    <w:rsid w:val="00C51842"/>
    <w:rsid w:val="00C92D90"/>
    <w:rsid w:val="00C948C5"/>
    <w:rsid w:val="00C966AD"/>
    <w:rsid w:val="00CA7645"/>
    <w:rsid w:val="00CB5C03"/>
    <w:rsid w:val="00CD4BEA"/>
    <w:rsid w:val="00CD708B"/>
    <w:rsid w:val="00D57D47"/>
    <w:rsid w:val="00D703F8"/>
    <w:rsid w:val="00D962AC"/>
    <w:rsid w:val="00DA2EC1"/>
    <w:rsid w:val="00DA75CE"/>
    <w:rsid w:val="00DB0704"/>
    <w:rsid w:val="00DD6792"/>
    <w:rsid w:val="00DE5FBC"/>
    <w:rsid w:val="00DF2C55"/>
    <w:rsid w:val="00DF563C"/>
    <w:rsid w:val="00E0701E"/>
    <w:rsid w:val="00E07645"/>
    <w:rsid w:val="00E27EE8"/>
    <w:rsid w:val="00E3069E"/>
    <w:rsid w:val="00E50523"/>
    <w:rsid w:val="00E72EDA"/>
    <w:rsid w:val="00E92155"/>
    <w:rsid w:val="00E94001"/>
    <w:rsid w:val="00EA2885"/>
    <w:rsid w:val="00EB2A45"/>
    <w:rsid w:val="00EB41B7"/>
    <w:rsid w:val="00EC5E7C"/>
    <w:rsid w:val="00ED0145"/>
    <w:rsid w:val="00ED2A5E"/>
    <w:rsid w:val="00ED572C"/>
    <w:rsid w:val="00ED590D"/>
    <w:rsid w:val="00EE49C9"/>
    <w:rsid w:val="00F33228"/>
    <w:rsid w:val="00F40C70"/>
    <w:rsid w:val="00F617B6"/>
    <w:rsid w:val="00F805B0"/>
    <w:rsid w:val="00F90207"/>
    <w:rsid w:val="00FE101C"/>
    <w:rsid w:val="00FE50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8F5C91"/>
  <w15:docId w15:val="{424F10E9-FD44-4595-984E-714D6CEF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17B6"/>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single space,footnote text,fn,ALTS FOOTNOTE,ADB,ft,Footnote Text Char1,Footnote Text Char Char,FOOTNOTES,Footnote Text Char Car Char,single space1,footnote text1,fn1,Footnote Text Char2 Char,Fußnote,Podrozdział,Footnote,Fußnotentext Char,f"/>
    <w:basedOn w:val="Normal"/>
    <w:link w:val="FootnoteTextChar"/>
    <w:uiPriority w:val="99"/>
    <w:unhideWhenUsed/>
    <w:qFormat/>
    <w:rsid w:val="00F617B6"/>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aliases w:val="single space Char,footnote text Char,fn Char,ALTS FOOTNOTE Char,ADB Char,ft Char,Footnote Text Char1 Char,Footnote Text Char Char Char,FOOTNOTES Char,Footnote Text Char Car Char Char,single space1 Char,footnote text1 Char,fn1 Char"/>
    <w:basedOn w:val="DefaultParagraphFont"/>
    <w:link w:val="FootnoteText"/>
    <w:uiPriority w:val="99"/>
    <w:rsid w:val="00F617B6"/>
    <w:rPr>
      <w:rFonts w:ascii="Times New Roman" w:eastAsia="Times New Roman" w:hAnsi="Times New Roman" w:cs="Times New Roman"/>
      <w:sz w:val="20"/>
      <w:szCs w:val="20"/>
      <w:lang w:val="en-GB" w:eastAsia="en-GB"/>
    </w:rPr>
  </w:style>
  <w:style w:type="character" w:styleId="FootnoteReference">
    <w:name w:val="footnote reference"/>
    <w:aliases w:val="ftref, Char Char,Times 10 Point,Exposant 3 Point,Footnote symbol,Footnote number,Footnote Reference Number,Footnote reference number,Footnote Reference Superscript,EN Footnote Reference,note TESI,Voetnootverwijzing,fr,o,FR,FR1,BVI fnr"/>
    <w:link w:val="BVIfnrChar1Char"/>
    <w:uiPriority w:val="99"/>
    <w:unhideWhenUsed/>
    <w:qFormat/>
    <w:rsid w:val="00F617B6"/>
    <w:rPr>
      <w:vertAlign w:val="superscript"/>
    </w:rPr>
  </w:style>
  <w:style w:type="paragraph" w:customStyle="1" w:styleId="BVIfnrChar1Char">
    <w:name w:val="BVI fnr Char1 Char"/>
    <w:aliases w:val="Footnote Reference Number Char Char,Times 10 Point Char Char, Exposant 3 Point Char Char,Footnote symbol Char1 Char,Footnote reference number Char Char,Exposant 3 Point Char Char"/>
    <w:basedOn w:val="Normal"/>
    <w:next w:val="Normal"/>
    <w:link w:val="FootnoteReference"/>
    <w:uiPriority w:val="99"/>
    <w:rsid w:val="00F617B6"/>
    <w:pPr>
      <w:spacing w:line="240" w:lineRule="exact"/>
    </w:pPr>
    <w:rPr>
      <w:vertAlign w:val="superscript"/>
    </w:rPr>
  </w:style>
  <w:style w:type="character" w:styleId="Hyperlink">
    <w:name w:val="Hyperlink"/>
    <w:uiPriority w:val="99"/>
    <w:unhideWhenUsed/>
    <w:rsid w:val="00F617B6"/>
    <w:rPr>
      <w:color w:val="0563C1"/>
      <w:u w:val="single"/>
    </w:rPr>
  </w:style>
  <w:style w:type="paragraph" w:styleId="ListParagraph">
    <w:name w:val="List Paragraph"/>
    <w:basedOn w:val="Normal"/>
    <w:uiPriority w:val="34"/>
    <w:qFormat/>
    <w:rsid w:val="00180207"/>
    <w:pPr>
      <w:spacing w:after="3" w:line="247" w:lineRule="auto"/>
      <w:ind w:left="720" w:hanging="10"/>
      <w:contextualSpacing/>
      <w:jc w:val="both"/>
    </w:pPr>
    <w:rPr>
      <w:rFonts w:ascii="Times New Roman" w:eastAsia="Times New Roman" w:hAnsi="Times New Roman" w:cs="Times New Roman"/>
      <w:color w:val="000000"/>
      <w:sz w:val="24"/>
    </w:rPr>
  </w:style>
  <w:style w:type="character" w:customStyle="1" w:styleId="tlid-translation">
    <w:name w:val="tlid-translation"/>
    <w:basedOn w:val="DefaultParagraphFont"/>
    <w:rsid w:val="00180207"/>
  </w:style>
  <w:style w:type="paragraph" w:styleId="Header">
    <w:name w:val="header"/>
    <w:basedOn w:val="Normal"/>
    <w:link w:val="HeaderChar"/>
    <w:uiPriority w:val="99"/>
    <w:unhideWhenUsed/>
    <w:rsid w:val="00981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9D8"/>
  </w:style>
  <w:style w:type="paragraph" w:styleId="Footer">
    <w:name w:val="footer"/>
    <w:basedOn w:val="Normal"/>
    <w:link w:val="FooterChar"/>
    <w:uiPriority w:val="99"/>
    <w:unhideWhenUsed/>
    <w:rsid w:val="00981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9D8"/>
  </w:style>
  <w:style w:type="paragraph" w:customStyle="1" w:styleId="BodyA">
    <w:name w:val="Body A"/>
    <w:rsid w:val="000D2F84"/>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styleId="BalloonText">
    <w:name w:val="Balloon Text"/>
    <w:basedOn w:val="Normal"/>
    <w:link w:val="BalloonTextChar"/>
    <w:uiPriority w:val="99"/>
    <w:semiHidden/>
    <w:unhideWhenUsed/>
    <w:rsid w:val="007C7F1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7F12"/>
    <w:rPr>
      <w:rFonts w:ascii="Lucida Grande" w:hAnsi="Lucida Grande" w:cs="Lucida Grande"/>
      <w:sz w:val="18"/>
      <w:szCs w:val="18"/>
    </w:rPr>
  </w:style>
  <w:style w:type="paragraph" w:styleId="NormalWeb">
    <w:name w:val="Normal (Web)"/>
    <w:basedOn w:val="Normal"/>
    <w:uiPriority w:val="99"/>
    <w:semiHidden/>
    <w:unhideWhenUsed/>
    <w:rsid w:val="009606AD"/>
    <w:pPr>
      <w:spacing w:before="100" w:beforeAutospacing="1" w:after="100" w:afterAutospacing="1" w:line="240" w:lineRule="auto"/>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948703">
      <w:bodyDiv w:val="1"/>
      <w:marLeft w:val="0"/>
      <w:marRight w:val="0"/>
      <w:marTop w:val="0"/>
      <w:marBottom w:val="0"/>
      <w:divBdr>
        <w:top w:val="none" w:sz="0" w:space="0" w:color="auto"/>
        <w:left w:val="none" w:sz="0" w:space="0" w:color="auto"/>
        <w:bottom w:val="none" w:sz="0" w:space="0" w:color="auto"/>
        <w:right w:val="none" w:sz="0" w:space="0" w:color="auto"/>
      </w:divBdr>
    </w:div>
    <w:div w:id="750734506">
      <w:bodyDiv w:val="1"/>
      <w:marLeft w:val="0"/>
      <w:marRight w:val="0"/>
      <w:marTop w:val="0"/>
      <w:marBottom w:val="0"/>
      <w:divBdr>
        <w:top w:val="none" w:sz="0" w:space="0" w:color="auto"/>
        <w:left w:val="none" w:sz="0" w:space="0" w:color="auto"/>
        <w:bottom w:val="none" w:sz="0" w:space="0" w:color="auto"/>
        <w:right w:val="none" w:sz="0" w:space="0" w:color="auto"/>
      </w:divBdr>
    </w:div>
    <w:div w:id="840705842">
      <w:bodyDiv w:val="1"/>
      <w:marLeft w:val="0"/>
      <w:marRight w:val="0"/>
      <w:marTop w:val="0"/>
      <w:marBottom w:val="0"/>
      <w:divBdr>
        <w:top w:val="none" w:sz="0" w:space="0" w:color="auto"/>
        <w:left w:val="none" w:sz="0" w:space="0" w:color="auto"/>
        <w:bottom w:val="none" w:sz="0" w:space="0" w:color="auto"/>
        <w:right w:val="none" w:sz="0" w:space="0" w:color="auto"/>
      </w:divBdr>
    </w:div>
    <w:div w:id="1814710808">
      <w:bodyDiv w:val="1"/>
      <w:marLeft w:val="0"/>
      <w:marRight w:val="0"/>
      <w:marTop w:val="0"/>
      <w:marBottom w:val="0"/>
      <w:divBdr>
        <w:top w:val="none" w:sz="0" w:space="0" w:color="auto"/>
        <w:left w:val="none" w:sz="0" w:space="0" w:color="auto"/>
        <w:bottom w:val="none" w:sz="0" w:space="0" w:color="auto"/>
        <w:right w:val="none" w:sz="0" w:space="0" w:color="auto"/>
      </w:divBdr>
      <w:divsChild>
        <w:div w:id="1896891089">
          <w:marLeft w:val="0"/>
          <w:marRight w:val="0"/>
          <w:marTop w:val="0"/>
          <w:marBottom w:val="0"/>
          <w:divBdr>
            <w:top w:val="none" w:sz="0" w:space="0" w:color="auto"/>
            <w:left w:val="none" w:sz="0" w:space="0" w:color="auto"/>
            <w:bottom w:val="none" w:sz="0" w:space="0" w:color="auto"/>
            <w:right w:val="none" w:sz="0" w:space="0" w:color="auto"/>
          </w:divBdr>
          <w:divsChild>
            <w:div w:id="420225596">
              <w:marLeft w:val="0"/>
              <w:marRight w:val="0"/>
              <w:marTop w:val="0"/>
              <w:marBottom w:val="0"/>
              <w:divBdr>
                <w:top w:val="none" w:sz="0" w:space="0" w:color="auto"/>
                <w:left w:val="none" w:sz="0" w:space="0" w:color="auto"/>
                <w:bottom w:val="none" w:sz="0" w:space="0" w:color="auto"/>
                <w:right w:val="none" w:sz="0" w:space="0" w:color="auto"/>
              </w:divBdr>
              <w:divsChild>
                <w:div w:id="3639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1" Type="http://schemas.openxmlformats.org/officeDocument/2006/relationships/hyperlink" Target="http://bih.iom.int/pbn/bosnian-police-prevent-hundreds-migrants-entering-croatia-reuters"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erjola.hoxhaj\Desktop\GRAFIK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Sheet1!$C$82</c:f>
              <c:strCache>
                <c:ptCount val="1"/>
                <c:pt idx="0">
                  <c:v>IMIGRANTET NE VITE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Sheet1!$B$83:$B$91</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Sheet1!$C$83:$C$91</c:f>
              <c:numCache>
                <c:formatCode>General</c:formatCode>
                <c:ptCount val="9"/>
                <c:pt idx="0">
                  <c:v>29</c:v>
                </c:pt>
                <c:pt idx="1">
                  <c:v>417</c:v>
                </c:pt>
                <c:pt idx="2">
                  <c:v>421</c:v>
                </c:pt>
                <c:pt idx="3">
                  <c:v>1126</c:v>
                </c:pt>
                <c:pt idx="4">
                  <c:v>1918</c:v>
                </c:pt>
                <c:pt idx="5">
                  <c:v>2622</c:v>
                </c:pt>
                <c:pt idx="6">
                  <c:v>2047</c:v>
                </c:pt>
                <c:pt idx="7">
                  <c:v>915</c:v>
                </c:pt>
                <c:pt idx="8">
                  <c:v>1049</c:v>
                </c:pt>
              </c:numCache>
            </c:numRef>
          </c:val>
          <c:extLst>
            <c:ext xmlns:c16="http://schemas.microsoft.com/office/drawing/2014/chart" uri="{C3380CC4-5D6E-409C-BE32-E72D297353CC}">
              <c16:uniqueId val="{00000000-567A-994B-8D3D-12460B660518}"/>
            </c:ext>
          </c:extLst>
        </c:ser>
        <c:dLbls>
          <c:showLegendKey val="0"/>
          <c:showVal val="1"/>
          <c:showCatName val="0"/>
          <c:showSerName val="0"/>
          <c:showPercent val="0"/>
          <c:showBubbleSize val="0"/>
        </c:dLbls>
        <c:gapWidth val="150"/>
        <c:axId val="60488320"/>
        <c:axId val="61353984"/>
      </c:barChart>
      <c:catAx>
        <c:axId val="60488320"/>
        <c:scaling>
          <c:orientation val="minMax"/>
        </c:scaling>
        <c:delete val="0"/>
        <c:axPos val="b"/>
        <c:numFmt formatCode="General" sourceLinked="1"/>
        <c:majorTickMark val="out"/>
        <c:minorTickMark val="none"/>
        <c:tickLblPos val="nextTo"/>
        <c:crossAx val="61353984"/>
        <c:crosses val="autoZero"/>
        <c:auto val="1"/>
        <c:lblAlgn val="ctr"/>
        <c:lblOffset val="100"/>
        <c:noMultiLvlLbl val="0"/>
      </c:catAx>
      <c:valAx>
        <c:axId val="61353984"/>
        <c:scaling>
          <c:orientation val="minMax"/>
        </c:scaling>
        <c:delete val="0"/>
        <c:axPos val="l"/>
        <c:majorGridlines/>
        <c:numFmt formatCode="General" sourceLinked="1"/>
        <c:majorTickMark val="out"/>
        <c:minorTickMark val="none"/>
        <c:tickLblPos val="nextTo"/>
        <c:crossAx val="60488320"/>
        <c:crosses val="autoZero"/>
        <c:crossBetween val="between"/>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673" b="0" i="0" u="none" strike="noStrike" kern="1200" spc="0" baseline="0">
                <a:solidFill>
                  <a:schemeClr val="tx1">
                    <a:lumMod val="65000"/>
                    <a:lumOff val="35000"/>
                  </a:schemeClr>
                </a:solidFill>
                <a:latin typeface="+mn-lt"/>
                <a:ea typeface="+mn-ea"/>
                <a:cs typeface="+mn-cs"/>
              </a:defRPr>
            </a:pPr>
            <a:r>
              <a:rPr lang="en-GB" sz="673"/>
              <a:t>Mb</a:t>
            </a:r>
            <a:r>
              <a:rPr lang="sq-AL" sz="673" b="0" i="0" u="none" strike="noStrike" baseline="0">
                <a:effectLst/>
              </a:rPr>
              <a:t>ë</a:t>
            </a:r>
            <a:r>
              <a:rPr lang="en-GB" sz="673"/>
              <a:t>rritjet dhe Azili 2015-2018</a:t>
            </a:r>
          </a:p>
        </c:rich>
      </c:tx>
      <c:overlay val="0"/>
      <c:spPr>
        <a:noFill/>
        <a:ln w="14248">
          <a:noFill/>
        </a:ln>
      </c:spPr>
    </c:title>
    <c:autoTitleDeleted val="0"/>
    <c:plotArea>
      <c:layout/>
      <c:lineChart>
        <c:grouping val="standard"/>
        <c:varyColors val="0"/>
        <c:ser>
          <c:idx val="0"/>
          <c:order val="0"/>
          <c:tx>
            <c:strRef>
              <c:f>Sheet1!$N$5</c:f>
              <c:strCache>
                <c:ptCount val="1"/>
                <c:pt idx="0">
                  <c:v>Arrivals</c:v>
                </c:pt>
              </c:strCache>
            </c:strRef>
          </c:tx>
          <c:spPr>
            <a:ln w="16029" cap="rnd">
              <a:solidFill>
                <a:schemeClr val="accent1"/>
              </a:solidFill>
              <a:round/>
            </a:ln>
            <a:effectLst/>
          </c:spPr>
          <c:marker>
            <c:symbol val="none"/>
          </c:marker>
          <c:dLbls>
            <c:spPr>
              <a:noFill/>
              <a:ln w="14248">
                <a:noFill/>
              </a:ln>
            </c:spPr>
            <c:txPr>
              <a:bodyPr rot="0" spcFirstLastPara="1" vertOverflow="ellipsis" vert="horz" wrap="square" lIns="38100" tIns="19050" rIns="38100" bIns="19050" anchor="ctr" anchorCtr="1">
                <a:spAutoFit/>
              </a:bodyPr>
              <a:lstStyle/>
              <a:p>
                <a:pPr>
                  <a:defRPr sz="505"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Sheet1!$N$6:$N$9</c:f>
              <c:numCache>
                <c:formatCode>General</c:formatCode>
                <c:ptCount val="4"/>
                <c:pt idx="0">
                  <c:v>2047</c:v>
                </c:pt>
                <c:pt idx="1">
                  <c:v>915</c:v>
                </c:pt>
                <c:pt idx="2">
                  <c:v>1049</c:v>
                </c:pt>
                <c:pt idx="3">
                  <c:v>3088</c:v>
                </c:pt>
              </c:numCache>
            </c:numRef>
          </c:val>
          <c:smooth val="0"/>
          <c:extLst>
            <c:ext xmlns:c16="http://schemas.microsoft.com/office/drawing/2014/chart" uri="{C3380CC4-5D6E-409C-BE32-E72D297353CC}">
              <c16:uniqueId val="{00000000-3ADB-4A01-8F6A-35C36CB106DB}"/>
            </c:ext>
          </c:extLst>
        </c:ser>
        <c:ser>
          <c:idx val="1"/>
          <c:order val="1"/>
          <c:tx>
            <c:strRef>
              <c:f>Sheet1!$O$5</c:f>
              <c:strCache>
                <c:ptCount val="1"/>
                <c:pt idx="0">
                  <c:v>Asylum</c:v>
                </c:pt>
              </c:strCache>
            </c:strRef>
          </c:tx>
          <c:spPr>
            <a:ln w="16029" cap="rnd">
              <a:solidFill>
                <a:schemeClr val="accent2"/>
              </a:solidFill>
              <a:round/>
            </a:ln>
            <a:effectLst/>
          </c:spPr>
          <c:marker>
            <c:symbol val="none"/>
          </c:marker>
          <c:dLbls>
            <c:spPr>
              <a:noFill/>
              <a:ln w="14248">
                <a:noFill/>
              </a:ln>
            </c:spPr>
            <c:txPr>
              <a:bodyPr rot="0" spcFirstLastPara="1" vertOverflow="ellipsis" vert="horz" wrap="square" lIns="38100" tIns="19050" rIns="38100" bIns="19050" anchor="ctr" anchorCtr="1">
                <a:spAutoFit/>
              </a:bodyPr>
              <a:lstStyle/>
              <a:p>
                <a:pPr>
                  <a:defRPr sz="505"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Sheet1!$O$6:$O$9</c:f>
              <c:numCache>
                <c:formatCode>General</c:formatCode>
                <c:ptCount val="4"/>
                <c:pt idx="0">
                  <c:v>104</c:v>
                </c:pt>
                <c:pt idx="1">
                  <c:v>241</c:v>
                </c:pt>
                <c:pt idx="2">
                  <c:v>309</c:v>
                </c:pt>
                <c:pt idx="3">
                  <c:v>1901</c:v>
                </c:pt>
              </c:numCache>
            </c:numRef>
          </c:val>
          <c:smooth val="0"/>
          <c:extLst>
            <c:ext xmlns:c16="http://schemas.microsoft.com/office/drawing/2014/chart" uri="{C3380CC4-5D6E-409C-BE32-E72D297353CC}">
              <c16:uniqueId val="{00000001-3ADB-4A01-8F6A-35C36CB106DB}"/>
            </c:ext>
          </c:extLst>
        </c:ser>
        <c:dLbls>
          <c:showLegendKey val="0"/>
          <c:showVal val="0"/>
          <c:showCatName val="0"/>
          <c:showSerName val="0"/>
          <c:showPercent val="0"/>
          <c:showBubbleSize val="0"/>
        </c:dLbls>
        <c:smooth val="0"/>
        <c:axId val="62376576"/>
        <c:axId val="62456576"/>
      </c:lineChart>
      <c:catAx>
        <c:axId val="62376576"/>
        <c:scaling>
          <c:orientation val="minMax"/>
        </c:scaling>
        <c:delete val="0"/>
        <c:axPos val="b"/>
        <c:numFmt formatCode="General" sourceLinked="1"/>
        <c:majorTickMark val="none"/>
        <c:minorTickMark val="none"/>
        <c:tickLblPos val="nextTo"/>
        <c:spPr>
          <a:noFill/>
          <a:ln w="5343" cap="flat" cmpd="sng" algn="ctr">
            <a:solidFill>
              <a:schemeClr val="tx1">
                <a:lumMod val="15000"/>
                <a:lumOff val="85000"/>
              </a:schemeClr>
            </a:solidFill>
            <a:round/>
          </a:ln>
          <a:effectLst/>
        </c:spPr>
        <c:txPr>
          <a:bodyPr rot="-60000000" spcFirstLastPara="1" vertOverflow="ellipsis" vert="horz" wrap="square" anchor="ctr" anchorCtr="1"/>
          <a:lstStyle/>
          <a:p>
            <a:pPr>
              <a:defRPr sz="505" b="0" i="0" u="none" strike="noStrike" kern="1200" baseline="0">
                <a:solidFill>
                  <a:schemeClr val="tx1">
                    <a:lumMod val="65000"/>
                    <a:lumOff val="35000"/>
                  </a:schemeClr>
                </a:solidFill>
                <a:latin typeface="+mn-lt"/>
                <a:ea typeface="+mn-ea"/>
                <a:cs typeface="+mn-cs"/>
              </a:defRPr>
            </a:pPr>
            <a:endParaRPr lang="en-US"/>
          </a:p>
        </c:txPr>
        <c:crossAx val="62456576"/>
        <c:crosses val="autoZero"/>
        <c:auto val="1"/>
        <c:lblAlgn val="ctr"/>
        <c:lblOffset val="100"/>
        <c:noMultiLvlLbl val="0"/>
      </c:catAx>
      <c:valAx>
        <c:axId val="62456576"/>
        <c:scaling>
          <c:orientation val="minMax"/>
        </c:scaling>
        <c:delete val="0"/>
        <c:axPos val="l"/>
        <c:majorGridlines>
          <c:spPr>
            <a:ln w="5343" cap="flat" cmpd="sng" algn="ctr">
              <a:solidFill>
                <a:schemeClr val="tx1">
                  <a:lumMod val="15000"/>
                  <a:lumOff val="85000"/>
                </a:schemeClr>
              </a:solidFill>
              <a:round/>
            </a:ln>
            <a:effectLst/>
          </c:spPr>
        </c:majorGridlines>
        <c:numFmt formatCode="General" sourceLinked="1"/>
        <c:majorTickMark val="none"/>
        <c:minorTickMark val="none"/>
        <c:tickLblPos val="nextTo"/>
        <c:spPr>
          <a:ln w="3562">
            <a:noFill/>
          </a:ln>
        </c:spPr>
        <c:txPr>
          <a:bodyPr rot="-60000000" spcFirstLastPara="1" vertOverflow="ellipsis" vert="horz" wrap="square" anchor="ctr" anchorCtr="1"/>
          <a:lstStyle/>
          <a:p>
            <a:pPr>
              <a:defRPr sz="393" b="0" i="0" u="none" strike="noStrike" kern="1200" baseline="0">
                <a:solidFill>
                  <a:schemeClr val="tx1">
                    <a:lumMod val="65000"/>
                    <a:lumOff val="35000"/>
                  </a:schemeClr>
                </a:solidFill>
                <a:latin typeface="+mn-lt"/>
                <a:ea typeface="+mn-ea"/>
                <a:cs typeface="+mn-cs"/>
              </a:defRPr>
            </a:pPr>
            <a:endParaRPr lang="en-US"/>
          </a:p>
        </c:txPr>
        <c:crossAx val="62376576"/>
        <c:crosses val="autoZero"/>
        <c:crossBetween val="between"/>
      </c:valAx>
      <c:spPr>
        <a:noFill/>
        <a:ln w="25392">
          <a:noFill/>
        </a:ln>
      </c:spPr>
    </c:plotArea>
    <c:legend>
      <c:legendPos val="b"/>
      <c:overlay val="0"/>
      <c:spPr>
        <a:noFill/>
        <a:ln w="14248">
          <a:noFill/>
        </a:ln>
      </c:spPr>
      <c:txPr>
        <a:bodyPr rot="0" spcFirstLastPara="1" vertOverflow="ellipsis" vert="horz" wrap="square" anchor="ctr" anchorCtr="1"/>
        <a:lstStyle/>
        <a:p>
          <a:pPr>
            <a:defRPr sz="505"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5343"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99" b="0" i="0" u="none" strike="noStrike" kern="1200" spc="0" baseline="0">
                <a:solidFill>
                  <a:schemeClr val="accent1">
                    <a:lumMod val="75000"/>
                  </a:schemeClr>
                </a:solidFill>
                <a:latin typeface="+mn-lt"/>
                <a:ea typeface="+mn-ea"/>
                <a:cs typeface="+mn-cs"/>
              </a:defRPr>
            </a:pPr>
            <a:r>
              <a:rPr lang="en-GB" sz="899">
                <a:solidFill>
                  <a:schemeClr val="accent1">
                    <a:lumMod val="75000"/>
                  </a:schemeClr>
                </a:solidFill>
              </a:rPr>
              <a:t>P</a:t>
            </a:r>
            <a:r>
              <a:rPr lang="en-GB" sz="899" b="0" i="0" u="none" strike="noStrike" kern="1200" spc="0" baseline="0">
                <a:solidFill>
                  <a:schemeClr val="accent1">
                    <a:lumMod val="75000"/>
                  </a:schemeClr>
                </a:solidFill>
                <a:latin typeface="+mn-lt"/>
                <a:ea typeface="+mn-ea"/>
                <a:cs typeface="+mn-cs"/>
              </a:rPr>
              <a:t>ërqindja e grave dhe f</a:t>
            </a:r>
            <a:r>
              <a:rPr lang="en-GB" sz="899" b="0" i="0" u="none" strike="noStrike" baseline="0">
                <a:effectLst/>
              </a:rPr>
              <a:t>ëmijëve </a:t>
            </a:r>
            <a:r>
              <a:rPr lang="en-GB" sz="899">
                <a:solidFill>
                  <a:schemeClr val="accent1">
                    <a:lumMod val="75000"/>
                  </a:schemeClr>
                </a:solidFill>
              </a:rPr>
              <a:t>2018 </a:t>
            </a:r>
          </a:p>
        </c:rich>
      </c:tx>
      <c:layout>
        <c:manualLayout>
          <c:xMode val="edge"/>
          <c:yMode val="edge"/>
          <c:x val="0.24089492681886701"/>
          <c:y val="2.5196850393700791E-2"/>
        </c:manualLayout>
      </c:layout>
      <c:overlay val="0"/>
      <c:spPr>
        <a:noFill/>
        <a:ln w="19035">
          <a:noFill/>
        </a:ln>
      </c:spPr>
    </c:title>
    <c:autoTitleDeleted val="0"/>
    <c:plotArea>
      <c:layout/>
      <c:lineChart>
        <c:grouping val="standard"/>
        <c:varyColors val="0"/>
        <c:ser>
          <c:idx val="0"/>
          <c:order val="0"/>
          <c:tx>
            <c:strRef>
              <c:f>'Women and children'!$L$1</c:f>
              <c:strCache>
                <c:ptCount val="1"/>
                <c:pt idx="0">
                  <c:v>ARRIVALS</c:v>
                </c:pt>
              </c:strCache>
            </c:strRef>
          </c:tx>
          <c:spPr>
            <a:ln w="21415" cap="rnd">
              <a:solidFill>
                <a:schemeClr val="accent1"/>
              </a:solidFill>
              <a:round/>
            </a:ln>
            <a:effectLst/>
          </c:spPr>
          <c:marker>
            <c:symbol val="none"/>
          </c:marker>
          <c:dLbls>
            <c:dLbl>
              <c:idx val="4"/>
              <c:layout>
                <c:manualLayout>
                  <c:x val="-4.1682892774711981E-2"/>
                  <c:y val="5.25275155522687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BA-41BA-AD81-47B33266105A}"/>
                </c:ext>
              </c:extLst>
            </c:dLbl>
            <c:dLbl>
              <c:idx val="5"/>
              <c:layout>
                <c:manualLayout>
                  <c:x val="-9.8982171860604193E-2"/>
                  <c:y val="3.83634228041936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BA-41BA-AD81-47B33266105A}"/>
                </c:ext>
              </c:extLst>
            </c:dLbl>
            <c:spPr>
              <a:noFill/>
              <a:ln w="19035">
                <a:noFill/>
              </a:ln>
            </c:spPr>
            <c:txPr>
              <a:bodyPr rot="0" spcFirstLastPara="1" vertOverflow="ellipsis" vert="horz" wrap="square" lIns="38100" tIns="19050" rIns="38100" bIns="19050" anchor="ctr" anchorCtr="1">
                <a:spAutoFit/>
              </a:bodyPr>
              <a:lstStyle/>
              <a:p>
                <a:pPr>
                  <a:defRPr sz="675" b="0" i="0" u="none" strike="noStrike" kern="1200" baseline="0">
                    <a:solidFill>
                      <a:schemeClr val="accent1">
                        <a:lumMod val="7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'Women and children'!$L$2:$L$7</c:f>
              <c:numCache>
                <c:formatCode>0%</c:formatCode>
                <c:ptCount val="6"/>
                <c:pt idx="0">
                  <c:v>5.6603773584905696E-2</c:v>
                </c:pt>
                <c:pt idx="1">
                  <c:v>0.10852713178294603</c:v>
                </c:pt>
                <c:pt idx="2">
                  <c:v>0.10994764397905803</c:v>
                </c:pt>
                <c:pt idx="3">
                  <c:v>0.27845528455284613</c:v>
                </c:pt>
                <c:pt idx="4">
                  <c:v>0.3011456628477901</c:v>
                </c:pt>
                <c:pt idx="5">
                  <c:v>0.13050570962479593</c:v>
                </c:pt>
              </c:numCache>
            </c:numRef>
          </c:val>
          <c:smooth val="0"/>
          <c:extLst>
            <c:ext xmlns:c16="http://schemas.microsoft.com/office/drawing/2014/chart" uri="{C3380CC4-5D6E-409C-BE32-E72D297353CC}">
              <c16:uniqueId val="{00000002-F7BA-41BA-AD81-47B33266105A}"/>
            </c:ext>
          </c:extLst>
        </c:ser>
        <c:ser>
          <c:idx val="1"/>
          <c:order val="1"/>
          <c:tx>
            <c:strRef>
              <c:f>'Women and children'!$M$1</c:f>
              <c:strCache>
                <c:ptCount val="1"/>
                <c:pt idx="0">
                  <c:v>ASYLUM</c:v>
                </c:pt>
              </c:strCache>
            </c:strRef>
          </c:tx>
          <c:spPr>
            <a:ln w="21415" cap="rnd">
              <a:solidFill>
                <a:schemeClr val="accent2"/>
              </a:solidFill>
              <a:round/>
            </a:ln>
            <a:effectLst/>
          </c:spPr>
          <c:marker>
            <c:symbol val="none"/>
          </c:marker>
          <c:dLbls>
            <c:dLbl>
              <c:idx val="4"/>
              <c:layout>
                <c:manualLayout>
                  <c:x val="4.60259100878933E-3"/>
                  <c:y val="-7.3459412397447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7BA-41BA-AD81-47B33266105A}"/>
                </c:ext>
              </c:extLst>
            </c:dLbl>
            <c:spPr>
              <a:noFill/>
              <a:ln w="19035">
                <a:noFill/>
              </a:ln>
            </c:spPr>
            <c:txPr>
              <a:bodyPr rot="0" spcFirstLastPara="1" vertOverflow="ellipsis" vert="horz" wrap="square" lIns="38100" tIns="19050" rIns="38100" bIns="19050" anchor="ctr" anchorCtr="1">
                <a:spAutoFit/>
              </a:bodyPr>
              <a:lstStyle/>
              <a:p>
                <a:pPr>
                  <a:defRPr sz="675" b="0" i="0" u="none" strike="noStrike" kern="1200" baseline="0">
                    <a:solidFill>
                      <a:schemeClr val="accent2">
                        <a:lumMod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'Women and children'!$M$2:$M$7</c:f>
              <c:numCache>
                <c:formatCode>0%</c:formatCode>
                <c:ptCount val="6"/>
                <c:pt idx="0">
                  <c:v>0.14925373134328401</c:v>
                </c:pt>
                <c:pt idx="1">
                  <c:v>0.21481481481481501</c:v>
                </c:pt>
                <c:pt idx="2">
                  <c:v>0.185840707964602</c:v>
                </c:pt>
                <c:pt idx="3">
                  <c:v>0.34806629834254221</c:v>
                </c:pt>
                <c:pt idx="4">
                  <c:v>0.30815109343936398</c:v>
                </c:pt>
                <c:pt idx="5">
                  <c:v>0.115151515151515</c:v>
                </c:pt>
              </c:numCache>
            </c:numRef>
          </c:val>
          <c:smooth val="0"/>
          <c:extLst>
            <c:ext xmlns:c16="http://schemas.microsoft.com/office/drawing/2014/chart" uri="{C3380CC4-5D6E-409C-BE32-E72D297353CC}">
              <c16:uniqueId val="{00000004-F7BA-41BA-AD81-47B33266105A}"/>
            </c:ext>
          </c:extLst>
        </c:ser>
        <c:dLbls>
          <c:showLegendKey val="0"/>
          <c:showVal val="0"/>
          <c:showCatName val="0"/>
          <c:showSerName val="0"/>
          <c:showPercent val="0"/>
          <c:showBubbleSize val="0"/>
        </c:dLbls>
        <c:smooth val="0"/>
        <c:axId val="73847552"/>
        <c:axId val="73849088"/>
      </c:lineChart>
      <c:catAx>
        <c:axId val="73847552"/>
        <c:scaling>
          <c:orientation val="minMax"/>
        </c:scaling>
        <c:delete val="0"/>
        <c:axPos val="b"/>
        <c:numFmt formatCode="General" sourceLinked="1"/>
        <c:majorTickMark val="none"/>
        <c:minorTickMark val="none"/>
        <c:tickLblPos val="nextTo"/>
        <c:spPr>
          <a:noFill/>
          <a:ln w="7138" cap="flat" cmpd="sng" algn="ctr">
            <a:solidFill>
              <a:schemeClr val="tx1">
                <a:lumMod val="15000"/>
                <a:lumOff val="85000"/>
              </a:schemeClr>
            </a:solidFill>
            <a:round/>
          </a:ln>
          <a:effectLst/>
        </c:spPr>
        <c:txPr>
          <a:bodyPr rot="-60000000" spcFirstLastPara="1" vertOverflow="ellipsis" vert="horz" wrap="square" anchor="ctr" anchorCtr="1"/>
          <a:lstStyle/>
          <a:p>
            <a:pPr>
              <a:defRPr sz="675" b="0" i="0" u="none" strike="noStrike" kern="1200" baseline="0">
                <a:solidFill>
                  <a:schemeClr val="tx1">
                    <a:lumMod val="65000"/>
                    <a:lumOff val="35000"/>
                  </a:schemeClr>
                </a:solidFill>
                <a:latin typeface="+mn-lt"/>
                <a:ea typeface="+mn-ea"/>
                <a:cs typeface="+mn-cs"/>
              </a:defRPr>
            </a:pPr>
            <a:endParaRPr lang="en-US"/>
          </a:p>
        </c:txPr>
        <c:crossAx val="73849088"/>
        <c:crosses val="autoZero"/>
        <c:auto val="1"/>
        <c:lblAlgn val="ctr"/>
        <c:lblOffset val="100"/>
        <c:noMultiLvlLbl val="0"/>
      </c:catAx>
      <c:valAx>
        <c:axId val="73849088"/>
        <c:scaling>
          <c:orientation val="minMax"/>
        </c:scaling>
        <c:delete val="0"/>
        <c:axPos val="l"/>
        <c:majorGridlines>
          <c:spPr>
            <a:ln w="7138" cap="flat" cmpd="sng" algn="ctr">
              <a:solidFill>
                <a:schemeClr val="tx1">
                  <a:lumMod val="15000"/>
                  <a:lumOff val="85000"/>
                </a:schemeClr>
              </a:solidFill>
              <a:round/>
            </a:ln>
            <a:effectLst/>
          </c:spPr>
        </c:majorGridlines>
        <c:title>
          <c:overlay val="0"/>
          <c:spPr>
            <a:noFill/>
            <a:ln w="19035">
              <a:noFill/>
            </a:ln>
          </c:spPr>
          <c:txPr>
            <a:bodyPr rot="-5400000" spcFirstLastPara="1" vertOverflow="ellipsis" vert="horz" wrap="square" anchor="ctr" anchorCtr="1"/>
            <a:lstStyle/>
            <a:p>
              <a:pPr>
                <a:defRPr sz="75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ln w="4759">
            <a:noFill/>
          </a:ln>
        </c:spPr>
        <c:txPr>
          <a:bodyPr rot="-60000000" spcFirstLastPara="1" vertOverflow="ellipsis" vert="horz" wrap="square" anchor="ctr" anchorCtr="1"/>
          <a:lstStyle/>
          <a:p>
            <a:pPr>
              <a:defRPr sz="675" b="0" i="0" u="none" strike="noStrike" kern="1200" baseline="0">
                <a:solidFill>
                  <a:schemeClr val="tx1">
                    <a:lumMod val="65000"/>
                    <a:lumOff val="35000"/>
                  </a:schemeClr>
                </a:solidFill>
                <a:latin typeface="+mn-lt"/>
                <a:ea typeface="+mn-ea"/>
                <a:cs typeface="+mn-cs"/>
              </a:defRPr>
            </a:pPr>
            <a:endParaRPr lang="en-US"/>
          </a:p>
        </c:txPr>
        <c:crossAx val="73847552"/>
        <c:crosses val="autoZero"/>
        <c:crossBetween val="between"/>
      </c:valAx>
      <c:spPr>
        <a:noFill/>
        <a:ln w="25397">
          <a:noFill/>
        </a:ln>
      </c:spPr>
    </c:plotArea>
    <c:legend>
      <c:legendPos val="b"/>
      <c:overlay val="0"/>
      <c:spPr>
        <a:noFill/>
        <a:ln w="19035">
          <a:noFill/>
        </a:ln>
      </c:spPr>
      <c:txPr>
        <a:bodyPr rot="0" spcFirstLastPara="1" vertOverflow="ellipsis" vert="horz" wrap="square" anchor="ctr" anchorCtr="1"/>
        <a:lstStyle/>
        <a:p>
          <a:pPr>
            <a:defRPr sz="675"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7138"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7277E-D92B-4C8B-A244-FA3349DB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6507</Words>
  <Characters>37090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dc:creator>
  <cp:keywords/>
  <dc:description/>
  <cp:lastModifiedBy>Sokol Sheti</cp:lastModifiedBy>
  <cp:revision>81</cp:revision>
  <cp:lastPrinted>2019-08-13T17:27:00Z</cp:lastPrinted>
  <dcterms:created xsi:type="dcterms:W3CDTF">2019-08-09T11:48:00Z</dcterms:created>
  <dcterms:modified xsi:type="dcterms:W3CDTF">2019-08-13T17:29:00Z</dcterms:modified>
</cp:coreProperties>
</file>